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57D26" w14:textId="2B090E17" w:rsidR="0090240D" w:rsidRPr="0090240D" w:rsidRDefault="0090240D" w:rsidP="00E8673E">
      <w:pPr>
        <w:spacing w:line="360" w:lineRule="auto"/>
        <w:rPr>
          <w:rFonts w:eastAsia="Arial" w:cs="Arial"/>
          <w:b/>
          <w:bCs/>
          <w:sz w:val="20"/>
        </w:rPr>
      </w:pPr>
      <w:r>
        <w:rPr>
          <w:b/>
          <w:color w:val="000000" w:themeColor="text1"/>
          <w:sz w:val="24"/>
        </w:rPr>
        <w:t>A 1,000-metre lead with single-pair Ethernet switches</w:t>
      </w:r>
    </w:p>
    <w:p w14:paraId="3345ED04" w14:textId="740F020E" w:rsidR="00AA40A9" w:rsidRPr="00C54B66" w:rsidRDefault="00AA40A9" w:rsidP="00E8673E">
      <w:pPr>
        <w:spacing w:line="360" w:lineRule="auto"/>
        <w:rPr>
          <w:b/>
          <w:bCs/>
          <w:lang w:val="en-US"/>
        </w:rPr>
      </w:pPr>
    </w:p>
    <w:p w14:paraId="77D01273" w14:textId="77777777" w:rsidR="00E43148" w:rsidRPr="00E43148" w:rsidRDefault="00E43148" w:rsidP="00E8673E">
      <w:pPr>
        <w:spacing w:line="360" w:lineRule="auto"/>
        <w:rPr>
          <w:rFonts w:eastAsia="Arial" w:cs="Arial"/>
          <w:color w:val="000000" w:themeColor="text1"/>
          <w:sz w:val="24"/>
          <w:szCs w:val="24"/>
        </w:rPr>
      </w:pPr>
      <w:r>
        <w:rPr>
          <w:color w:val="000000" w:themeColor="text1"/>
          <w:sz w:val="24"/>
        </w:rPr>
        <w:t>The new unmanaged switch from Weidmüller impresses with its long range and power transmission and meets the requirements of PROFINET conformance class A.</w:t>
      </w:r>
    </w:p>
    <w:p w14:paraId="0B72D023" w14:textId="02CBC9F1" w:rsidR="004B698E" w:rsidRPr="00C54B66" w:rsidRDefault="004B698E" w:rsidP="00E8673E">
      <w:pPr>
        <w:spacing w:line="360" w:lineRule="auto"/>
        <w:rPr>
          <w:rFonts w:eastAsia="Arial" w:cs="Arial"/>
          <w:i/>
          <w:iCs/>
          <w:color w:val="000000" w:themeColor="text1"/>
          <w:sz w:val="24"/>
          <w:szCs w:val="24"/>
          <w:lang w:val="en-US"/>
        </w:rPr>
      </w:pPr>
    </w:p>
    <w:p w14:paraId="4A0C5149" w14:textId="3589C518" w:rsidR="00E43148" w:rsidRPr="00E43148" w:rsidRDefault="00E43148" w:rsidP="00E8673E">
      <w:pPr>
        <w:spacing w:line="360" w:lineRule="auto"/>
        <w:rPr>
          <w:rFonts w:eastAsia="Arial" w:cs="Arial"/>
          <w:i/>
          <w:iCs/>
          <w:color w:val="000000" w:themeColor="text1"/>
          <w:sz w:val="24"/>
          <w:szCs w:val="24"/>
        </w:rPr>
      </w:pPr>
      <w:r>
        <w:rPr>
          <w:i/>
          <w:color w:val="000000" w:themeColor="text1"/>
          <w:sz w:val="24"/>
        </w:rPr>
        <w:t xml:space="preserve">Weidmüller is introducing a new unmanaged switch with SPE connection. The switches raise the performance of industrial applications to a new level. While the SPE technology increases the range of the internet connection, the two-wire cables enable parallel power transmission. </w:t>
      </w:r>
    </w:p>
    <w:p w14:paraId="4B6324DB" w14:textId="77777777" w:rsidR="00E43148" w:rsidRPr="00C54B66" w:rsidRDefault="00E43148" w:rsidP="00E8673E">
      <w:pPr>
        <w:spacing w:line="360" w:lineRule="auto"/>
        <w:rPr>
          <w:rFonts w:eastAsia="Arial" w:cs="Arial"/>
          <w:color w:val="000000" w:themeColor="text1"/>
          <w:sz w:val="24"/>
          <w:szCs w:val="24"/>
          <w:lang w:val="en-US"/>
        </w:rPr>
      </w:pPr>
    </w:p>
    <w:p w14:paraId="6E7D3CCC" w14:textId="70CBDCA8" w:rsidR="00E43148" w:rsidRPr="00E43148" w:rsidRDefault="00E43148" w:rsidP="00E8673E">
      <w:pPr>
        <w:spacing w:line="360" w:lineRule="auto"/>
        <w:rPr>
          <w:rFonts w:eastAsia="Arial" w:cs="Arial"/>
          <w:color w:val="000000" w:themeColor="text1"/>
          <w:sz w:val="24"/>
          <w:szCs w:val="24"/>
        </w:rPr>
      </w:pPr>
      <w:r>
        <w:rPr>
          <w:color w:val="000000" w:themeColor="text1"/>
          <w:sz w:val="24"/>
        </w:rPr>
        <w:t xml:space="preserve">For many industrial applications, the transmission of data over long distances and different levels represents a major challenge. In some cases, not only data, but also power must be transmitted from the switch to the sensor. Companies who need to meet this special requirement can now look to Weidmüller’s unmanaged switch 10Base-T1L SPE as a pioneering solution. </w:t>
      </w:r>
    </w:p>
    <w:p w14:paraId="05C35E2E" w14:textId="77777777" w:rsidR="00E43148" w:rsidRPr="00E43148" w:rsidRDefault="00E43148" w:rsidP="00E8673E">
      <w:pPr>
        <w:spacing w:line="360" w:lineRule="auto"/>
        <w:rPr>
          <w:rFonts w:eastAsia="Arial" w:cs="Arial"/>
          <w:color w:val="000000" w:themeColor="text1"/>
          <w:sz w:val="24"/>
          <w:szCs w:val="24"/>
        </w:rPr>
      </w:pPr>
      <w:r>
        <w:rPr>
          <w:color w:val="000000" w:themeColor="text1"/>
          <w:sz w:val="24"/>
        </w:rPr>
        <w:t xml:space="preserve">The 10Base-T1L SPE switch ensures reliable data transmission over distances of up to one kilometre. In comparison, conventional RJ45-based Ethernet only has a range of 100 metres. With a bandwidth of 10 Mbit/s, the performance is also significantly higher compared to the RS485 standard at a similar distance. Compared to other interfaces, therefore, Weidmüller’s 10Base-T1L SPE switch offers not only a reliable, but also a powerful network connection for industrial devices such as sensors. In addition, the mating face of the SPE connection is suitable for industrial applications, which prevents micro-interruptions in the transmission. </w:t>
      </w:r>
    </w:p>
    <w:p w14:paraId="5EDCD39D" w14:textId="77777777" w:rsidR="00E8673E" w:rsidRPr="00C54B66" w:rsidRDefault="00E8673E" w:rsidP="00E8673E">
      <w:pPr>
        <w:spacing w:line="360" w:lineRule="auto"/>
        <w:rPr>
          <w:rFonts w:eastAsia="Arial" w:cs="Arial"/>
          <w:color w:val="000000" w:themeColor="text1"/>
          <w:sz w:val="24"/>
          <w:szCs w:val="24"/>
          <w:lang w:val="en-US"/>
        </w:rPr>
      </w:pPr>
    </w:p>
    <w:p w14:paraId="11C5869B" w14:textId="77777777" w:rsidR="00E43148" w:rsidRDefault="00E43148" w:rsidP="00E8673E">
      <w:pPr>
        <w:spacing w:line="360" w:lineRule="auto"/>
        <w:rPr>
          <w:rFonts w:eastAsia="Arial" w:cs="Arial"/>
          <w:b/>
          <w:color w:val="000000" w:themeColor="text1"/>
          <w:sz w:val="24"/>
          <w:szCs w:val="24"/>
        </w:rPr>
      </w:pPr>
      <w:r>
        <w:rPr>
          <w:b/>
          <w:color w:val="000000" w:themeColor="text1"/>
          <w:sz w:val="24"/>
        </w:rPr>
        <w:t>Data and power supply in a compact space</w:t>
      </w:r>
    </w:p>
    <w:p w14:paraId="4F3843EE" w14:textId="77777777" w:rsidR="00E8673E" w:rsidRPr="00C54B66" w:rsidRDefault="00E8673E" w:rsidP="00E8673E">
      <w:pPr>
        <w:spacing w:line="360" w:lineRule="auto"/>
        <w:rPr>
          <w:rFonts w:eastAsia="Arial" w:cs="Arial"/>
          <w:b/>
          <w:color w:val="000000" w:themeColor="text1"/>
          <w:sz w:val="24"/>
          <w:szCs w:val="24"/>
          <w:lang w:val="en-US"/>
        </w:rPr>
      </w:pPr>
    </w:p>
    <w:p w14:paraId="23710B5D" w14:textId="174A7C27" w:rsidR="00E43148" w:rsidRPr="00D676A5" w:rsidRDefault="00E43148" w:rsidP="00E8673E">
      <w:pPr>
        <w:spacing w:line="360" w:lineRule="auto"/>
        <w:rPr>
          <w:rFonts w:eastAsia="Arial" w:cs="Arial"/>
          <w:color w:val="000000" w:themeColor="text1"/>
          <w:sz w:val="24"/>
          <w:szCs w:val="24"/>
        </w:rPr>
      </w:pPr>
      <w:r>
        <w:rPr>
          <w:color w:val="000000" w:themeColor="text1"/>
          <w:sz w:val="24"/>
        </w:rPr>
        <w:t>An outstanding characteristic of the 10Base-T1L SPE switch is its support of Power over Data Line (PoDL) up to class 1</w:t>
      </w:r>
      <w:r w:rsidR="0098752C">
        <w:rPr>
          <w:color w:val="000000" w:themeColor="text1"/>
          <w:sz w:val="24"/>
        </w:rPr>
        <w:t>4</w:t>
      </w:r>
      <w:r>
        <w:rPr>
          <w:color w:val="000000" w:themeColor="text1"/>
          <w:sz w:val="24"/>
        </w:rPr>
        <w:t>. This enables a power supply of up to 50 watts at the end device. Features such as SCCP and force mode simplify the set-up of the power supplies for new devices.</w:t>
      </w:r>
    </w:p>
    <w:p w14:paraId="42CDB36B" w14:textId="77777777" w:rsidR="00E43148" w:rsidRPr="00D676A5" w:rsidRDefault="00E43148" w:rsidP="00E8673E">
      <w:pPr>
        <w:spacing w:line="360" w:lineRule="auto"/>
        <w:rPr>
          <w:rFonts w:eastAsia="Arial" w:cs="Arial"/>
          <w:color w:val="000000" w:themeColor="text1"/>
          <w:sz w:val="24"/>
          <w:szCs w:val="24"/>
        </w:rPr>
      </w:pPr>
      <w:r>
        <w:rPr>
          <w:color w:val="000000" w:themeColor="text1"/>
          <w:sz w:val="24"/>
        </w:rPr>
        <w:t xml:space="preserve">SPE technology is particularly advantageous in areas with limited space, as both data and power flow via a single pair of wires, so that only one cable needs to be laid. This also enables sensors to be connected cost-effectively in various industrial scenarios through the use of copper cables instead of expensive fibre optic technology. Compared to fibre optics, copper boasts larger bending radii and is easier to install, as no splicing is required. </w:t>
      </w:r>
    </w:p>
    <w:p w14:paraId="4ED66226" w14:textId="77777777" w:rsidR="00E8673E" w:rsidRPr="00C54B66" w:rsidRDefault="00E8673E" w:rsidP="00E8673E">
      <w:pPr>
        <w:spacing w:line="360" w:lineRule="auto"/>
        <w:rPr>
          <w:rFonts w:eastAsia="Arial" w:cs="Arial"/>
          <w:b/>
          <w:color w:val="000000" w:themeColor="text1"/>
          <w:sz w:val="24"/>
          <w:szCs w:val="24"/>
          <w:lang w:val="en-US"/>
        </w:rPr>
      </w:pPr>
    </w:p>
    <w:p w14:paraId="6F65D4D3" w14:textId="58AF0EC4" w:rsidR="00D676A5" w:rsidRPr="00D676A5" w:rsidRDefault="00D676A5" w:rsidP="00E8673E">
      <w:pPr>
        <w:spacing w:line="360" w:lineRule="auto"/>
        <w:rPr>
          <w:rFonts w:eastAsia="Arial" w:cs="Arial"/>
          <w:b/>
          <w:color w:val="000000" w:themeColor="text1"/>
          <w:sz w:val="24"/>
          <w:szCs w:val="24"/>
        </w:rPr>
      </w:pPr>
      <w:r>
        <w:rPr>
          <w:b/>
          <w:color w:val="000000" w:themeColor="text1"/>
          <w:sz w:val="24"/>
        </w:rPr>
        <w:t>PROFINET conformance class A</w:t>
      </w:r>
    </w:p>
    <w:p w14:paraId="7CCC35A0" w14:textId="77777777" w:rsidR="00E8673E" w:rsidRPr="00C54B66" w:rsidRDefault="00E8673E" w:rsidP="00E8673E">
      <w:pPr>
        <w:spacing w:line="360" w:lineRule="auto"/>
        <w:rPr>
          <w:rFonts w:eastAsia="Arial" w:cs="Arial"/>
          <w:color w:val="000000" w:themeColor="text1"/>
          <w:sz w:val="24"/>
          <w:szCs w:val="24"/>
          <w:lang w:val="en-US"/>
        </w:rPr>
      </w:pPr>
    </w:p>
    <w:p w14:paraId="0F798C6D" w14:textId="722D81A2" w:rsidR="00D676A5" w:rsidRPr="00D676A5" w:rsidRDefault="00D676A5" w:rsidP="00E8673E">
      <w:pPr>
        <w:spacing w:line="360" w:lineRule="auto"/>
        <w:rPr>
          <w:rFonts w:eastAsia="Arial" w:cs="Arial"/>
          <w:color w:val="000000" w:themeColor="text1"/>
          <w:sz w:val="24"/>
          <w:szCs w:val="24"/>
        </w:rPr>
      </w:pPr>
      <w:r>
        <w:rPr>
          <w:color w:val="000000" w:themeColor="text1"/>
          <w:sz w:val="24"/>
        </w:rPr>
        <w:t>The Quality of Service (QoS) functionality of the 10Base-T1L SPE switch allows the distribution of resources in the network and the prioritisation of data traffic. This allows users to prioritise important applications and make optimum use of the bandwidth. This feature also achieves PROFINET conformance class A, which ensures a seamless connection to PROFINET-compatible networks.</w:t>
      </w:r>
    </w:p>
    <w:p w14:paraId="450CF362" w14:textId="77777777" w:rsidR="00D676A5" w:rsidRPr="00D676A5" w:rsidRDefault="00D676A5" w:rsidP="00E8673E">
      <w:pPr>
        <w:spacing w:line="360" w:lineRule="auto"/>
        <w:rPr>
          <w:rFonts w:eastAsia="Arial" w:cs="Arial"/>
          <w:color w:val="000000" w:themeColor="text1"/>
          <w:sz w:val="24"/>
          <w:szCs w:val="24"/>
        </w:rPr>
      </w:pPr>
      <w:r>
        <w:rPr>
          <w:color w:val="000000" w:themeColor="text1"/>
          <w:sz w:val="24"/>
        </w:rPr>
        <w:t>The 10Base-T1L SPE unmanaged switch from Weidmüller is a cost-effective and space-saving solution to master the challenges of data transmission and power supply. The 10Base-T1L SPE unmanaged switch offers users an alternative to fibre optic technology.</w:t>
      </w:r>
    </w:p>
    <w:p w14:paraId="402ECAD9" w14:textId="77777777" w:rsidR="00E8673E" w:rsidRPr="00C54B66" w:rsidRDefault="00E8673E" w:rsidP="00E8673E">
      <w:pPr>
        <w:spacing w:line="360" w:lineRule="auto"/>
        <w:rPr>
          <w:rFonts w:eastAsia="Arial" w:cs="Arial"/>
          <w:b/>
          <w:bCs/>
          <w:sz w:val="24"/>
          <w:szCs w:val="24"/>
          <w:lang w:val="en-US"/>
        </w:rPr>
      </w:pPr>
    </w:p>
    <w:p w14:paraId="452D2433" w14:textId="41324285" w:rsidR="00D676A5" w:rsidRPr="00D676A5" w:rsidRDefault="00D676A5" w:rsidP="00E8673E">
      <w:pPr>
        <w:spacing w:line="360" w:lineRule="auto"/>
        <w:rPr>
          <w:rFonts w:eastAsia="Arial" w:cs="Arial"/>
          <w:b/>
          <w:bCs/>
          <w:sz w:val="24"/>
          <w:szCs w:val="24"/>
        </w:rPr>
      </w:pPr>
      <w:r>
        <w:rPr>
          <w:b/>
          <w:sz w:val="24"/>
        </w:rPr>
        <w:t>Comprehensive SPE infrastructure</w:t>
      </w:r>
    </w:p>
    <w:p w14:paraId="5BA28198" w14:textId="77777777" w:rsidR="00E8673E" w:rsidRPr="00C54B66" w:rsidRDefault="00E8673E" w:rsidP="00E8673E">
      <w:pPr>
        <w:spacing w:line="360" w:lineRule="auto"/>
        <w:rPr>
          <w:rFonts w:eastAsia="Arial" w:cs="Arial"/>
          <w:color w:val="000000" w:themeColor="text1"/>
          <w:sz w:val="24"/>
          <w:szCs w:val="24"/>
          <w:lang w:val="en-US"/>
        </w:rPr>
      </w:pPr>
    </w:p>
    <w:p w14:paraId="7B001666" w14:textId="75FDD1CD" w:rsidR="001D0459" w:rsidRDefault="00D676A5" w:rsidP="00665559">
      <w:pPr>
        <w:spacing w:line="360" w:lineRule="auto"/>
        <w:rPr>
          <w:color w:val="000000" w:themeColor="text1"/>
          <w:sz w:val="24"/>
        </w:rPr>
      </w:pPr>
      <w:r>
        <w:rPr>
          <w:color w:val="000000" w:themeColor="text1"/>
          <w:sz w:val="24"/>
        </w:rPr>
        <w:lastRenderedPageBreak/>
        <w:t>In addition to its SPE switches, Weidmüller is now presenting an extensive range of single-pair Ethernet components, comprising plug-in connectors for on-site installation and pre-made patch cables. For the various applications in the field, the company is offering the device connection technology in protection classes IP20 and IP67.</w:t>
      </w:r>
    </w:p>
    <w:p w14:paraId="5635224D" w14:textId="77777777" w:rsidR="00AC7AAA" w:rsidRDefault="00AC7AAA" w:rsidP="00665559">
      <w:pPr>
        <w:spacing w:line="360" w:lineRule="auto"/>
        <w:rPr>
          <w:color w:val="000000" w:themeColor="text1"/>
          <w:sz w:val="24"/>
        </w:rPr>
      </w:pPr>
    </w:p>
    <w:p w14:paraId="5D560814" w14:textId="6B1CFCBB" w:rsidR="00AC7AAA" w:rsidRDefault="00AC7AAA" w:rsidP="00AC7AAA">
      <w:pPr>
        <w:spacing w:line="360" w:lineRule="auto"/>
        <w:ind w:right="-851"/>
        <w:jc w:val="both"/>
        <w:rPr>
          <w:sz w:val="18"/>
          <w:szCs w:val="18"/>
        </w:rPr>
      </w:pPr>
      <w:r>
        <w:rPr>
          <w:sz w:val="18"/>
          <w:szCs w:val="18"/>
        </w:rPr>
        <w:t>3294</w:t>
      </w:r>
      <w:r w:rsidRPr="4EBA6386">
        <w:rPr>
          <w:sz w:val="18"/>
          <w:szCs w:val="18"/>
        </w:rPr>
        <w:t xml:space="preserve"> characters including spaces</w:t>
      </w:r>
    </w:p>
    <w:p w14:paraId="4880CDD8" w14:textId="77777777" w:rsidR="00AC7AAA" w:rsidRDefault="00AC7AAA" w:rsidP="00AC7AAA">
      <w:pPr>
        <w:spacing w:line="360" w:lineRule="auto"/>
        <w:ind w:right="-851"/>
        <w:jc w:val="both"/>
        <w:rPr>
          <w:sz w:val="18"/>
          <w:szCs w:val="18"/>
        </w:rPr>
      </w:pPr>
    </w:p>
    <w:p w14:paraId="1065A480" w14:textId="77777777" w:rsidR="00AC7AAA" w:rsidRDefault="00AC7AAA" w:rsidP="00AC7AAA">
      <w:pPr>
        <w:spacing w:line="360" w:lineRule="auto"/>
        <w:ind w:right="-851"/>
        <w:jc w:val="both"/>
        <w:rPr>
          <w:sz w:val="18"/>
          <w:szCs w:val="18"/>
        </w:rPr>
      </w:pPr>
      <w:r w:rsidRPr="00D309FA">
        <w:rPr>
          <w:sz w:val="18"/>
          <w:szCs w:val="18"/>
        </w:rPr>
        <w:t xml:space="preserve">All images are freely available. You can download them from the following link:  </w:t>
      </w:r>
    </w:p>
    <w:p w14:paraId="5F966429" w14:textId="77777777" w:rsidR="003520AD" w:rsidRPr="003520AD" w:rsidRDefault="00000000" w:rsidP="003520AD">
      <w:pPr>
        <w:spacing w:line="360" w:lineRule="auto"/>
        <w:ind w:right="-851"/>
        <w:rPr>
          <w:rFonts w:eastAsia="Arial" w:cs="Arial"/>
          <w:sz w:val="18"/>
          <w:szCs w:val="18"/>
        </w:rPr>
      </w:pPr>
      <w:hyperlink r:id="rId11" w:history="1">
        <w:r w:rsidR="003520AD" w:rsidRPr="003520AD">
          <w:rPr>
            <w:rStyle w:val="Hyperlink"/>
            <w:rFonts w:eastAsia="Arial" w:cs="Arial"/>
            <w:sz w:val="18"/>
            <w:szCs w:val="18"/>
          </w:rPr>
          <w:t>https://www.picdrop.com/weidmueller/hMqveT1GC9</w:t>
        </w:r>
      </w:hyperlink>
    </w:p>
    <w:p w14:paraId="757C5B98" w14:textId="77777777" w:rsidR="00AC7AAA" w:rsidRDefault="00AC7AAA" w:rsidP="00AC7AAA">
      <w:pPr>
        <w:spacing w:line="360" w:lineRule="auto"/>
        <w:ind w:right="-851"/>
        <w:jc w:val="both"/>
        <w:rPr>
          <w:sz w:val="18"/>
          <w:szCs w:val="18"/>
        </w:rPr>
      </w:pPr>
    </w:p>
    <w:p w14:paraId="3ED2D778" w14:textId="77777777" w:rsidR="00AC7AAA" w:rsidRDefault="00AC7AAA" w:rsidP="00AC7AAA">
      <w:pPr>
        <w:spacing w:line="360" w:lineRule="auto"/>
        <w:ind w:right="-851"/>
        <w:jc w:val="both"/>
        <w:rPr>
          <w:sz w:val="18"/>
          <w:szCs w:val="18"/>
        </w:rPr>
      </w:pPr>
      <w:r>
        <w:rPr>
          <w:sz w:val="18"/>
          <w:szCs w:val="18"/>
        </w:rPr>
        <w:t>Image source: Weidmüller</w:t>
      </w:r>
    </w:p>
    <w:p w14:paraId="5A467DD4" w14:textId="77777777" w:rsidR="00AC7AAA" w:rsidRPr="00665559" w:rsidRDefault="00AC7AAA" w:rsidP="00665559">
      <w:pPr>
        <w:spacing w:line="360" w:lineRule="auto"/>
        <w:rPr>
          <w:rFonts w:eastAsia="Arial"/>
          <w:color w:val="000000" w:themeColor="text1"/>
          <w:sz w:val="24"/>
          <w:szCs w:val="24"/>
        </w:rPr>
      </w:pPr>
    </w:p>
    <w:p w14:paraId="7A8507CB" w14:textId="0DF92974" w:rsidR="00D676A5" w:rsidRPr="00C54B66" w:rsidRDefault="00D676A5" w:rsidP="00715BAB">
      <w:pPr>
        <w:tabs>
          <w:tab w:val="left" w:pos="1701"/>
        </w:tabs>
        <w:spacing w:line="360" w:lineRule="auto"/>
        <w:rPr>
          <w:rFonts w:eastAsia="Arial" w:cs="Arial"/>
          <w:sz w:val="18"/>
          <w:szCs w:val="18"/>
          <w:lang w:val="en-US"/>
        </w:rPr>
      </w:pPr>
    </w:p>
    <w:p w14:paraId="446F8438" w14:textId="025754EA" w:rsidR="00C54B66" w:rsidRDefault="00C54B66" w:rsidP="00715BAB">
      <w:pPr>
        <w:tabs>
          <w:tab w:val="left" w:pos="1701"/>
        </w:tabs>
        <w:spacing w:line="360" w:lineRule="auto"/>
        <w:rPr>
          <w:color w:val="000000" w:themeColor="text1"/>
          <w:sz w:val="20"/>
        </w:rPr>
      </w:pPr>
    </w:p>
    <w:p w14:paraId="2FE3FAE1" w14:textId="77777777" w:rsidR="0024576F" w:rsidRDefault="0024576F" w:rsidP="00715BAB">
      <w:pPr>
        <w:tabs>
          <w:tab w:val="left" w:pos="1701"/>
        </w:tabs>
        <w:spacing w:line="360" w:lineRule="auto"/>
        <w:rPr>
          <w:sz w:val="18"/>
          <w:szCs w:val="18"/>
          <w:lang w:val="en-US"/>
        </w:rPr>
      </w:pPr>
      <w:bookmarkStart w:id="0" w:name="_Hlk123550621"/>
      <w:r>
        <w:rPr>
          <w:b/>
          <w:noProof/>
          <w:color w:val="000000" w:themeColor="text1"/>
          <w:sz w:val="24"/>
        </w:rPr>
        <w:drawing>
          <wp:inline distT="0" distB="0" distL="0" distR="0" wp14:anchorId="61F3E1ED" wp14:editId="5C098844">
            <wp:extent cx="2781300" cy="27813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81300" cy="2781300"/>
                    </a:xfrm>
                    <a:prstGeom prst="rect">
                      <a:avLst/>
                    </a:prstGeom>
                    <a:noFill/>
                    <a:ln>
                      <a:noFill/>
                    </a:ln>
                  </pic:spPr>
                </pic:pic>
              </a:graphicData>
            </a:graphic>
          </wp:inline>
        </w:drawing>
      </w:r>
    </w:p>
    <w:p w14:paraId="24DB1DE0" w14:textId="00ED6FBB" w:rsidR="00D676A5" w:rsidRPr="00D676A5" w:rsidRDefault="00080FE2" w:rsidP="00715BAB">
      <w:pPr>
        <w:tabs>
          <w:tab w:val="left" w:pos="1701"/>
        </w:tabs>
        <w:spacing w:line="360" w:lineRule="auto"/>
        <w:rPr>
          <w:rFonts w:eastAsia="Arial" w:cs="Arial"/>
          <w:color w:val="000000" w:themeColor="text1"/>
          <w:sz w:val="20"/>
        </w:rPr>
      </w:pPr>
      <w:r w:rsidRPr="00C77FBC">
        <w:rPr>
          <w:sz w:val="18"/>
          <w:szCs w:val="18"/>
          <w:lang w:val="en-US"/>
        </w:rPr>
        <w:t>Image caption</w:t>
      </w:r>
      <w:bookmarkEnd w:id="0"/>
      <w:r w:rsidRPr="00080FE2">
        <w:rPr>
          <w:sz w:val="18"/>
          <w:szCs w:val="18"/>
          <w:lang w:val="en-US"/>
        </w:rPr>
        <w:t>:</w:t>
      </w:r>
      <w:r>
        <w:rPr>
          <w:sz w:val="18"/>
          <w:szCs w:val="18"/>
          <w:lang w:val="en-US"/>
        </w:rPr>
        <w:t xml:space="preserve"> </w:t>
      </w:r>
      <w:r w:rsidR="00D676A5" w:rsidRPr="00080FE2">
        <w:rPr>
          <w:color w:val="000000" w:themeColor="text1"/>
          <w:sz w:val="18"/>
          <w:szCs w:val="18"/>
        </w:rPr>
        <w:t>The 10Base-T1L SPE switch transmits power and data over a distance of up to 1,000 metres</w:t>
      </w:r>
    </w:p>
    <w:p w14:paraId="4B2C56AB" w14:textId="77777777" w:rsidR="00D676A5" w:rsidRDefault="00D676A5" w:rsidP="00715BAB">
      <w:pPr>
        <w:tabs>
          <w:tab w:val="left" w:pos="1701"/>
        </w:tabs>
        <w:spacing w:line="360" w:lineRule="auto"/>
        <w:rPr>
          <w:rFonts w:eastAsia="Arial" w:cs="Arial"/>
          <w:sz w:val="18"/>
          <w:szCs w:val="18"/>
          <w:lang w:val="en-US"/>
        </w:rPr>
      </w:pPr>
    </w:p>
    <w:p w14:paraId="1F5605C3" w14:textId="6B613DEB" w:rsidR="00C54B66" w:rsidRPr="00C54B66" w:rsidRDefault="0024576F" w:rsidP="00715BAB">
      <w:pPr>
        <w:tabs>
          <w:tab w:val="left" w:pos="1701"/>
        </w:tabs>
        <w:spacing w:line="360" w:lineRule="auto"/>
        <w:rPr>
          <w:rFonts w:eastAsia="Arial" w:cs="Arial"/>
          <w:sz w:val="18"/>
          <w:szCs w:val="18"/>
          <w:lang w:val="en-US"/>
        </w:rPr>
      </w:pPr>
      <w:r>
        <w:rPr>
          <w:noProof/>
          <w:color w:val="000000" w:themeColor="text1"/>
          <w:sz w:val="20"/>
        </w:rPr>
        <w:lastRenderedPageBreak/>
        <w:drawing>
          <wp:inline distT="0" distB="0" distL="0" distR="0" wp14:anchorId="0C9140F6" wp14:editId="2609AB9E">
            <wp:extent cx="4381500" cy="2774950"/>
            <wp:effectExtent l="0" t="0" r="0" b="635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02593" cy="2788309"/>
                    </a:xfrm>
                    <a:prstGeom prst="rect">
                      <a:avLst/>
                    </a:prstGeom>
                    <a:noFill/>
                    <a:ln>
                      <a:noFill/>
                    </a:ln>
                  </pic:spPr>
                </pic:pic>
              </a:graphicData>
            </a:graphic>
          </wp:inline>
        </w:drawing>
      </w:r>
    </w:p>
    <w:p w14:paraId="303890A4" w14:textId="1DB4280F" w:rsidR="00665559" w:rsidRPr="00080FE2" w:rsidRDefault="00080FE2" w:rsidP="00665559">
      <w:pPr>
        <w:tabs>
          <w:tab w:val="left" w:pos="1701"/>
        </w:tabs>
        <w:spacing w:line="360" w:lineRule="auto"/>
        <w:rPr>
          <w:rFonts w:eastAsia="Arial" w:cs="Arial"/>
          <w:sz w:val="18"/>
          <w:szCs w:val="18"/>
        </w:rPr>
      </w:pPr>
      <w:r w:rsidRPr="00080FE2">
        <w:rPr>
          <w:sz w:val="18"/>
          <w:szCs w:val="18"/>
          <w:lang w:val="en-US"/>
        </w:rPr>
        <w:t>Image caption</w:t>
      </w:r>
      <w:r w:rsidRPr="00080FE2">
        <w:rPr>
          <w:color w:val="000000" w:themeColor="text1"/>
          <w:sz w:val="18"/>
          <w:szCs w:val="18"/>
          <w:lang w:val="en-US"/>
        </w:rPr>
        <w:t xml:space="preserve">: </w:t>
      </w:r>
      <w:r w:rsidR="00D676A5" w:rsidRPr="00080FE2">
        <w:rPr>
          <w:color w:val="000000" w:themeColor="text1"/>
          <w:sz w:val="18"/>
          <w:szCs w:val="18"/>
        </w:rPr>
        <w:t>Weidmüller offers a wide SPE product portfolio that includes field-attachable plug-in connectors and switches</w:t>
      </w:r>
      <w:r w:rsidR="00D676A5" w:rsidRPr="00080FE2">
        <w:rPr>
          <w:sz w:val="18"/>
          <w:szCs w:val="18"/>
        </w:rPr>
        <w:t xml:space="preserve"> </w:t>
      </w:r>
    </w:p>
    <w:p w14:paraId="3540AD9D" w14:textId="2AB80C87" w:rsidR="00715BAB" w:rsidRDefault="00715BAB" w:rsidP="00715BAB">
      <w:pPr>
        <w:tabs>
          <w:tab w:val="left" w:pos="1701"/>
        </w:tabs>
        <w:spacing w:line="360" w:lineRule="auto"/>
        <w:rPr>
          <w:rFonts w:eastAsia="Arial" w:cs="Arial"/>
          <w:sz w:val="18"/>
          <w:szCs w:val="18"/>
          <w:lang w:val="en-US"/>
        </w:rPr>
      </w:pPr>
    </w:p>
    <w:p w14:paraId="1FB68087" w14:textId="77777777" w:rsidR="00924093" w:rsidRDefault="00924093">
      <w:pPr>
        <w:rPr>
          <w:rFonts w:eastAsia="Arial" w:cs="Arial"/>
          <w:b/>
          <w:bCs/>
          <w:sz w:val="18"/>
          <w:szCs w:val="18"/>
          <w:lang w:val="en-US"/>
        </w:rPr>
      </w:pPr>
      <w:r>
        <w:rPr>
          <w:rFonts w:eastAsia="Arial" w:cs="Arial"/>
          <w:b/>
          <w:bCs/>
          <w:sz w:val="18"/>
          <w:szCs w:val="18"/>
          <w:lang w:val="en-US"/>
        </w:rPr>
        <w:br w:type="page"/>
      </w:r>
    </w:p>
    <w:p w14:paraId="22B749EE" w14:textId="43E76911" w:rsidR="00924093" w:rsidRPr="00840073" w:rsidRDefault="00924093" w:rsidP="00924093">
      <w:pPr>
        <w:spacing w:after="160" w:line="259" w:lineRule="auto"/>
        <w:rPr>
          <w:rFonts w:eastAsia="Arial" w:cs="Arial"/>
          <w:b/>
          <w:bCs/>
          <w:sz w:val="18"/>
          <w:szCs w:val="18"/>
          <w:lang w:val="en-US"/>
        </w:rPr>
      </w:pPr>
      <w:r w:rsidRPr="00840073">
        <w:rPr>
          <w:rFonts w:eastAsia="Arial" w:cs="Arial"/>
          <w:b/>
          <w:bCs/>
          <w:sz w:val="18"/>
          <w:szCs w:val="18"/>
          <w:lang w:val="en-US"/>
        </w:rPr>
        <w:lastRenderedPageBreak/>
        <w:t>The Weidmüller Group</w:t>
      </w:r>
    </w:p>
    <w:p w14:paraId="6C9C021B" w14:textId="77777777" w:rsidR="00924093" w:rsidRDefault="00924093" w:rsidP="00924093">
      <w:pPr>
        <w:pStyle w:val="StandardWeb"/>
        <w:shd w:val="clear" w:color="auto" w:fill="FFFFFF"/>
        <w:spacing w:after="336" w:line="360" w:lineRule="auto"/>
        <w:rPr>
          <w:rFonts w:ascii="Segoe UI" w:hAnsi="Segoe UI" w:cs="Segoe UI"/>
          <w:color w:val="323130"/>
          <w:sz w:val="27"/>
          <w:szCs w:val="27"/>
        </w:rPr>
      </w:pPr>
      <w:r w:rsidRPr="00840073">
        <w:rPr>
          <w:rFonts w:ascii="Arial" w:eastAsia="Arial" w:hAnsi="Arial" w:cs="Arial"/>
          <w:color w:val="000000" w:themeColor="text1"/>
          <w:sz w:val="18"/>
          <w:szCs w:val="18"/>
          <w:lang w:val="en-US"/>
        </w:rPr>
        <w:t>Smart Industrial Connectivity: Electrification, automation, digitalisation, electrical connectivity, electromobility and renewable energies – markets in which Weidmüller feels right at home. The family-owned company established in 1850 has production facilities and sales companies in over 80 countries. As a global player in electric connection technology, Weidmüller achieved a turnover of more than one billion euros in the 2023 financial year with around 6,000 employees worldwide - around 2,000 of whom work at the company's headquarters in Detmold, in the heart of East Westphalia-Lippe, Germany. What Weidmüller lives by: </w:t>
      </w:r>
      <w:hyperlink r:id="rId14" w:anchor="wm-1246253" w:history="1">
        <w:r w:rsidRPr="00586EB6">
          <w:rPr>
            <w:rStyle w:val="Hyperlink"/>
            <w:rFonts w:ascii="Arial" w:eastAsia="Arial" w:hAnsi="Arial" w:cs="Arial"/>
            <w:sz w:val="18"/>
            <w:szCs w:val="18"/>
            <w:lang w:val="en-US"/>
          </w:rPr>
          <w:t>Diversity with respect</w:t>
        </w:r>
      </w:hyperlink>
      <w:r w:rsidRPr="00840073">
        <w:rPr>
          <w:rFonts w:ascii="Arial" w:eastAsia="Arial" w:hAnsi="Arial" w:cs="Arial"/>
          <w:color w:val="000000" w:themeColor="text1"/>
          <w:sz w:val="18"/>
          <w:szCs w:val="18"/>
          <w:lang w:val="en-US"/>
        </w:rPr>
        <w:t>.</w:t>
      </w:r>
    </w:p>
    <w:p w14:paraId="3809AD10" w14:textId="77777777" w:rsidR="00924093" w:rsidRDefault="00924093" w:rsidP="00924093">
      <w:pPr>
        <w:pStyle w:val="StandardWeb"/>
        <w:shd w:val="clear" w:color="auto" w:fill="FFFFFF"/>
        <w:rPr>
          <w:rFonts w:ascii="Segoe UI" w:hAnsi="Segoe UI" w:cs="Segoe UI"/>
          <w:color w:val="323130"/>
          <w:sz w:val="27"/>
          <w:szCs w:val="27"/>
        </w:rPr>
      </w:pPr>
      <w:r w:rsidRPr="00840073">
        <w:rPr>
          <w:rFonts w:ascii="Arial" w:eastAsia="Arial" w:hAnsi="Arial" w:cs="Arial"/>
          <w:color w:val="000000" w:themeColor="text1"/>
          <w:sz w:val="18"/>
          <w:szCs w:val="18"/>
          <w:lang w:val="en-US"/>
        </w:rPr>
        <w:t>Technologies and engagement for a liveable future - Weidmüller demonstrates how it approaches the topic of sustainability in its interactive</w:t>
      </w:r>
      <w:r>
        <w:rPr>
          <w:rFonts w:ascii="Segoe UI" w:hAnsi="Segoe UI" w:cs="Segoe UI"/>
          <w:color w:val="323130"/>
          <w:sz w:val="27"/>
          <w:szCs w:val="27"/>
        </w:rPr>
        <w:t> </w:t>
      </w:r>
      <w:hyperlink r:id="rId15" w:history="1">
        <w:r w:rsidRPr="00586EB6">
          <w:rPr>
            <w:rStyle w:val="Hyperlink"/>
            <w:rFonts w:ascii="Arial" w:eastAsia="Arial" w:hAnsi="Arial" w:cs="Arial"/>
            <w:sz w:val="18"/>
            <w:szCs w:val="18"/>
            <w:lang w:val="en-US"/>
          </w:rPr>
          <w:t>sustainability brochure</w:t>
        </w:r>
      </w:hyperlink>
      <w:r w:rsidRPr="00840073">
        <w:rPr>
          <w:rFonts w:ascii="Arial" w:hAnsi="Arial" w:cs="Arial"/>
          <w:color w:val="323130"/>
          <w:sz w:val="18"/>
          <w:szCs w:val="18"/>
        </w:rPr>
        <w:t>.</w:t>
      </w:r>
    </w:p>
    <w:p w14:paraId="6640FDFA" w14:textId="77777777" w:rsidR="00924093" w:rsidRDefault="00924093" w:rsidP="00924093">
      <w:pPr>
        <w:spacing w:line="360" w:lineRule="auto"/>
        <w:jc w:val="both"/>
      </w:pPr>
    </w:p>
    <w:p w14:paraId="665C3E61" w14:textId="77777777" w:rsidR="00924093" w:rsidRDefault="00924093" w:rsidP="00924093">
      <w:pPr>
        <w:tabs>
          <w:tab w:val="left" w:pos="1701"/>
        </w:tabs>
        <w:spacing w:line="360" w:lineRule="auto"/>
        <w:jc w:val="both"/>
      </w:pPr>
      <w:r w:rsidRPr="15259608">
        <w:rPr>
          <w:rFonts w:eastAsia="Arial" w:cs="Arial"/>
          <w:b/>
          <w:bCs/>
          <w:sz w:val="18"/>
          <w:szCs w:val="18"/>
          <w:lang w:val="en-US"/>
        </w:rPr>
        <w:t>Your contact person:</w:t>
      </w:r>
      <w:r w:rsidRPr="15259608">
        <w:rPr>
          <w:rFonts w:eastAsia="Arial" w:cs="Arial"/>
          <w:sz w:val="18"/>
          <w:szCs w:val="18"/>
          <w:lang w:val="en-US"/>
        </w:rPr>
        <w:t xml:space="preserve"> </w:t>
      </w:r>
      <w:r>
        <w:tab/>
      </w:r>
      <w:r>
        <w:tab/>
      </w:r>
      <w:r w:rsidRPr="15259608">
        <w:rPr>
          <w:rFonts w:eastAsia="Arial" w:cs="Arial"/>
          <w:sz w:val="18"/>
          <w:szCs w:val="18"/>
          <w:lang w:val="en-US"/>
        </w:rPr>
        <w:t xml:space="preserve">Weidmüller Corporate Communications </w:t>
      </w:r>
    </w:p>
    <w:p w14:paraId="7BD1F1EA" w14:textId="77777777" w:rsidR="00924093" w:rsidRDefault="00924093" w:rsidP="00924093">
      <w:pPr>
        <w:tabs>
          <w:tab w:val="left" w:pos="1134"/>
          <w:tab w:val="left" w:pos="1701"/>
        </w:tabs>
        <w:spacing w:line="360" w:lineRule="auto"/>
        <w:jc w:val="both"/>
      </w:pPr>
      <w:r w:rsidRPr="15259608">
        <w:rPr>
          <w:rFonts w:eastAsia="Arial" w:cs="Arial"/>
          <w:sz w:val="18"/>
          <w:szCs w:val="18"/>
          <w:lang w:val="en-US"/>
        </w:rPr>
        <w:t xml:space="preserve">   </w:t>
      </w:r>
      <w:r>
        <w:tab/>
      </w:r>
      <w:r>
        <w:tab/>
      </w:r>
      <w:r>
        <w:tab/>
      </w:r>
      <w:r>
        <w:tab/>
      </w:r>
      <w:r w:rsidRPr="15259608">
        <w:rPr>
          <w:rFonts w:eastAsia="Arial" w:cs="Arial"/>
          <w:sz w:val="18"/>
          <w:szCs w:val="18"/>
          <w:lang w:val="en-US"/>
        </w:rPr>
        <w:t>Tel.: +49 5231 14-292322</w:t>
      </w:r>
    </w:p>
    <w:p w14:paraId="403AA6AD" w14:textId="77777777" w:rsidR="00924093" w:rsidRDefault="00924093" w:rsidP="00924093">
      <w:pPr>
        <w:tabs>
          <w:tab w:val="left" w:pos="1134"/>
          <w:tab w:val="left" w:pos="1701"/>
        </w:tabs>
        <w:spacing w:line="360" w:lineRule="auto"/>
        <w:ind w:left="2124" w:firstLine="708"/>
        <w:jc w:val="both"/>
      </w:pPr>
      <w:r w:rsidRPr="15259608">
        <w:rPr>
          <w:rFonts w:eastAsia="Arial" w:cs="Arial"/>
          <w:sz w:val="18"/>
          <w:szCs w:val="18"/>
          <w:lang w:val="en-US"/>
        </w:rPr>
        <w:t xml:space="preserve">Email: </w:t>
      </w:r>
      <w:hyperlink r:id="rId16">
        <w:r w:rsidRPr="15259608">
          <w:rPr>
            <w:rStyle w:val="Hyperlink"/>
            <w:rFonts w:eastAsia="Arial" w:cs="Arial"/>
            <w:sz w:val="18"/>
            <w:szCs w:val="18"/>
            <w:lang w:val="en-US"/>
          </w:rPr>
          <w:t>presse@weidmueller.com</w:t>
        </w:r>
      </w:hyperlink>
    </w:p>
    <w:p w14:paraId="74E57B47" w14:textId="77777777" w:rsidR="00924093" w:rsidRPr="00C54B66" w:rsidRDefault="00924093" w:rsidP="00715BAB">
      <w:pPr>
        <w:tabs>
          <w:tab w:val="left" w:pos="1701"/>
        </w:tabs>
        <w:spacing w:line="360" w:lineRule="auto"/>
        <w:rPr>
          <w:rFonts w:eastAsia="Arial" w:cs="Arial"/>
          <w:sz w:val="18"/>
          <w:szCs w:val="18"/>
          <w:lang w:val="en-US"/>
        </w:rPr>
      </w:pPr>
    </w:p>
    <w:sectPr w:rsidR="00924093" w:rsidRPr="00C54B66" w:rsidSect="002D1AF5">
      <w:headerReference w:type="default" r:id="rId17"/>
      <w:footerReference w:type="default" r:id="rId18"/>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DA873" w14:textId="77777777" w:rsidR="00482FC8" w:rsidRDefault="00482FC8">
      <w:r>
        <w:separator/>
      </w:r>
    </w:p>
  </w:endnote>
  <w:endnote w:type="continuationSeparator" w:id="0">
    <w:p w14:paraId="38709C3F" w14:textId="77777777" w:rsidR="00482FC8" w:rsidRDefault="00482FC8">
      <w:r>
        <w:continuationSeparator/>
      </w:r>
    </w:p>
  </w:endnote>
  <w:endnote w:type="continuationNotice" w:id="1">
    <w:p w14:paraId="17641FCC" w14:textId="77777777" w:rsidR="00482FC8" w:rsidRDefault="00482F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Content>
      <w:p w14:paraId="42012685" w14:textId="55A34611" w:rsidR="00CE7D1C" w:rsidRDefault="00CE7D1C" w:rsidP="00CE7D1C">
        <w:pPr>
          <w:tabs>
            <w:tab w:val="left" w:pos="1701"/>
          </w:tabs>
          <w:spacing w:line="360" w:lineRule="auto"/>
          <w:jc w:val="both"/>
          <w:rPr>
            <w:rFonts w:eastAsia="Arial" w:cs="Arial"/>
            <w:sz w:val="18"/>
            <w:szCs w:val="18"/>
            <w:lang w:val="de-DE"/>
          </w:rPr>
        </w:pPr>
      </w:p>
      <w:p w14:paraId="23A84D42" w14:textId="30AF5E0C" w:rsidR="00C55D49" w:rsidRDefault="00C55D49" w:rsidP="00C55D49">
        <w:pPr>
          <w:tabs>
            <w:tab w:val="left" w:pos="1701"/>
          </w:tabs>
          <w:spacing w:line="360" w:lineRule="auto"/>
          <w:rPr>
            <w:rFonts w:eastAsia="Arial" w:cs="Arial"/>
            <w:sz w:val="18"/>
            <w:szCs w:val="18"/>
          </w:rPr>
        </w:pPr>
        <w:r>
          <w:rPr>
            <w:sz w:val="18"/>
          </w:rPr>
          <w:t xml:space="preserve"> </w:t>
        </w:r>
      </w:p>
      <w:p w14:paraId="3C802467" w14:textId="2DB14DBD" w:rsidR="00F829AE" w:rsidRDefault="00000000" w:rsidP="00CE7D1C">
        <w:pPr>
          <w:tabs>
            <w:tab w:val="left" w:pos="1701"/>
          </w:tabs>
          <w:spacing w:line="360" w:lineRule="auto"/>
          <w:jc w:val="both"/>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965999" w14:textId="77777777" w:rsidR="00482FC8" w:rsidRDefault="00482FC8">
      <w:r>
        <w:separator/>
      </w:r>
    </w:p>
  </w:footnote>
  <w:footnote w:type="continuationSeparator" w:id="0">
    <w:p w14:paraId="5FEE9DD9" w14:textId="77777777" w:rsidR="00482FC8" w:rsidRDefault="00482FC8">
      <w:r>
        <w:continuationSeparator/>
      </w:r>
    </w:p>
  </w:footnote>
  <w:footnote w:type="continuationNotice" w:id="1">
    <w:p w14:paraId="5633FF04" w14:textId="77777777" w:rsidR="00482FC8" w:rsidRDefault="00482F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788EB13A" w:rsidR="00F829AE" w:rsidRPr="00A76EBC" w:rsidRDefault="6D676724">
    <w:pPr>
      <w:pStyle w:val="Kopfzeile"/>
    </w:pPr>
    <w:r>
      <w:rPr>
        <w:sz w:val="32"/>
      </w:rPr>
      <w:t>Press Release</w:t>
    </w:r>
    <w:r>
      <w:rPr>
        <w:b/>
        <w:sz w:val="32"/>
      </w:rPr>
      <w:tab/>
    </w:r>
    <w:r>
      <w:rPr>
        <w:b/>
        <w:sz w:val="32"/>
      </w:rPr>
      <w:tab/>
    </w:r>
    <w:r>
      <w:rPr>
        <w:noProof/>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Picture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72647FC"/>
    <w:multiLevelType w:val="hybridMultilevel"/>
    <w:tmpl w:val="DAB0497C"/>
    <w:lvl w:ilvl="0" w:tplc="BEB4A62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2414328"/>
    <w:multiLevelType w:val="hybridMultilevel"/>
    <w:tmpl w:val="D598E1EA"/>
    <w:lvl w:ilvl="0" w:tplc="04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8F66A0"/>
    <w:multiLevelType w:val="hybridMultilevel"/>
    <w:tmpl w:val="BF2C6B3A"/>
    <w:lvl w:ilvl="0" w:tplc="881C291E">
      <w:start w:val="21"/>
      <w:numFmt w:val="bullet"/>
      <w:lvlText w:val="-"/>
      <w:lvlJc w:val="left"/>
      <w:pPr>
        <w:ind w:left="1070" w:hanging="360"/>
      </w:pPr>
      <w:rPr>
        <w:rFonts w:ascii="Calibri" w:eastAsiaTheme="minorHAnsi" w:hAnsi="Calibri" w:cs="Calibri" w:hint="default"/>
      </w:rPr>
    </w:lvl>
    <w:lvl w:ilvl="1" w:tplc="04070003" w:tentative="1">
      <w:start w:val="1"/>
      <w:numFmt w:val="bullet"/>
      <w:lvlText w:val="o"/>
      <w:lvlJc w:val="left"/>
      <w:pPr>
        <w:ind w:left="1790" w:hanging="360"/>
      </w:pPr>
      <w:rPr>
        <w:rFonts w:ascii="Courier New" w:hAnsi="Courier New" w:cs="Courier New" w:hint="default"/>
      </w:rPr>
    </w:lvl>
    <w:lvl w:ilvl="2" w:tplc="04070005" w:tentative="1">
      <w:start w:val="1"/>
      <w:numFmt w:val="bullet"/>
      <w:lvlText w:val=""/>
      <w:lvlJc w:val="left"/>
      <w:pPr>
        <w:ind w:left="2510" w:hanging="360"/>
      </w:pPr>
      <w:rPr>
        <w:rFonts w:ascii="Wingdings" w:hAnsi="Wingdings" w:hint="default"/>
      </w:rPr>
    </w:lvl>
    <w:lvl w:ilvl="3" w:tplc="04070001" w:tentative="1">
      <w:start w:val="1"/>
      <w:numFmt w:val="bullet"/>
      <w:lvlText w:val=""/>
      <w:lvlJc w:val="left"/>
      <w:pPr>
        <w:ind w:left="3230" w:hanging="360"/>
      </w:pPr>
      <w:rPr>
        <w:rFonts w:ascii="Symbol" w:hAnsi="Symbol" w:hint="default"/>
      </w:rPr>
    </w:lvl>
    <w:lvl w:ilvl="4" w:tplc="04070003" w:tentative="1">
      <w:start w:val="1"/>
      <w:numFmt w:val="bullet"/>
      <w:lvlText w:val="o"/>
      <w:lvlJc w:val="left"/>
      <w:pPr>
        <w:ind w:left="3950" w:hanging="360"/>
      </w:pPr>
      <w:rPr>
        <w:rFonts w:ascii="Courier New" w:hAnsi="Courier New" w:cs="Courier New" w:hint="default"/>
      </w:rPr>
    </w:lvl>
    <w:lvl w:ilvl="5" w:tplc="04070005" w:tentative="1">
      <w:start w:val="1"/>
      <w:numFmt w:val="bullet"/>
      <w:lvlText w:val=""/>
      <w:lvlJc w:val="left"/>
      <w:pPr>
        <w:ind w:left="4670" w:hanging="360"/>
      </w:pPr>
      <w:rPr>
        <w:rFonts w:ascii="Wingdings" w:hAnsi="Wingdings" w:hint="default"/>
      </w:rPr>
    </w:lvl>
    <w:lvl w:ilvl="6" w:tplc="04070001" w:tentative="1">
      <w:start w:val="1"/>
      <w:numFmt w:val="bullet"/>
      <w:lvlText w:val=""/>
      <w:lvlJc w:val="left"/>
      <w:pPr>
        <w:ind w:left="5390" w:hanging="360"/>
      </w:pPr>
      <w:rPr>
        <w:rFonts w:ascii="Symbol" w:hAnsi="Symbol" w:hint="default"/>
      </w:rPr>
    </w:lvl>
    <w:lvl w:ilvl="7" w:tplc="04070003" w:tentative="1">
      <w:start w:val="1"/>
      <w:numFmt w:val="bullet"/>
      <w:lvlText w:val="o"/>
      <w:lvlJc w:val="left"/>
      <w:pPr>
        <w:ind w:left="6110" w:hanging="360"/>
      </w:pPr>
      <w:rPr>
        <w:rFonts w:ascii="Courier New" w:hAnsi="Courier New" w:cs="Courier New" w:hint="default"/>
      </w:rPr>
    </w:lvl>
    <w:lvl w:ilvl="8" w:tplc="04070005" w:tentative="1">
      <w:start w:val="1"/>
      <w:numFmt w:val="bullet"/>
      <w:lvlText w:val=""/>
      <w:lvlJc w:val="left"/>
      <w:pPr>
        <w:ind w:left="6830" w:hanging="360"/>
      </w:pPr>
      <w:rPr>
        <w:rFonts w:ascii="Wingdings" w:hAnsi="Wingdings" w:hint="default"/>
      </w:rPr>
    </w:lvl>
  </w:abstractNum>
  <w:abstractNum w:abstractNumId="10" w15:restartNumberingAfterBreak="0">
    <w:nsid w:val="3F3C1517"/>
    <w:multiLevelType w:val="hybridMultilevel"/>
    <w:tmpl w:val="9350E74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6F07DED"/>
    <w:multiLevelType w:val="hybridMultilevel"/>
    <w:tmpl w:val="539C0596"/>
    <w:lvl w:ilvl="0" w:tplc="04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27C76A1"/>
    <w:multiLevelType w:val="hybridMultilevel"/>
    <w:tmpl w:val="9E74491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EE2F4C"/>
    <w:multiLevelType w:val="hybridMultilevel"/>
    <w:tmpl w:val="62F0214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924801214">
    <w:abstractNumId w:val="8"/>
  </w:num>
  <w:num w:numId="2" w16cid:durableId="1416321439">
    <w:abstractNumId w:val="19"/>
  </w:num>
  <w:num w:numId="3" w16cid:durableId="301622804">
    <w:abstractNumId w:val="1"/>
  </w:num>
  <w:num w:numId="4" w16cid:durableId="551311798">
    <w:abstractNumId w:val="11"/>
  </w:num>
  <w:num w:numId="5" w16cid:durableId="310981707">
    <w:abstractNumId w:val="15"/>
  </w:num>
  <w:num w:numId="6" w16cid:durableId="1784030166">
    <w:abstractNumId w:val="7"/>
  </w:num>
  <w:num w:numId="7" w16cid:durableId="76102200">
    <w:abstractNumId w:val="14"/>
  </w:num>
  <w:num w:numId="8" w16cid:durableId="1100763751">
    <w:abstractNumId w:val="17"/>
  </w:num>
  <w:num w:numId="9" w16cid:durableId="645162434">
    <w:abstractNumId w:val="13"/>
  </w:num>
  <w:num w:numId="10" w16cid:durableId="1041520560">
    <w:abstractNumId w:val="6"/>
  </w:num>
  <w:num w:numId="11" w16cid:durableId="2010667663">
    <w:abstractNumId w:val="0"/>
  </w:num>
  <w:num w:numId="12" w16cid:durableId="497506094">
    <w:abstractNumId w:val="4"/>
  </w:num>
  <w:num w:numId="13" w16cid:durableId="1526596521">
    <w:abstractNumId w:val="2"/>
  </w:num>
  <w:num w:numId="14" w16cid:durableId="1286421273">
    <w:abstractNumId w:val="16"/>
  </w:num>
  <w:num w:numId="15" w16cid:durableId="1011569598">
    <w:abstractNumId w:val="9"/>
  </w:num>
  <w:num w:numId="16" w16cid:durableId="807476040">
    <w:abstractNumId w:val="10"/>
  </w:num>
  <w:num w:numId="17" w16cid:durableId="1213158734">
    <w:abstractNumId w:val="18"/>
  </w:num>
  <w:num w:numId="18" w16cid:durableId="49420821">
    <w:abstractNumId w:val="3"/>
  </w:num>
  <w:num w:numId="19" w16cid:durableId="641036114">
    <w:abstractNumId w:val="5"/>
  </w:num>
  <w:num w:numId="20" w16cid:durableId="7762177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74C"/>
    <w:rsid w:val="00000B7D"/>
    <w:rsid w:val="0000158F"/>
    <w:rsid w:val="00003371"/>
    <w:rsid w:val="00004CCF"/>
    <w:rsid w:val="000057CE"/>
    <w:rsid w:val="0000701B"/>
    <w:rsid w:val="000103CB"/>
    <w:rsid w:val="00011117"/>
    <w:rsid w:val="00012B40"/>
    <w:rsid w:val="00013A10"/>
    <w:rsid w:val="00013CB8"/>
    <w:rsid w:val="00014ACF"/>
    <w:rsid w:val="0001518B"/>
    <w:rsid w:val="00017273"/>
    <w:rsid w:val="000179EB"/>
    <w:rsid w:val="00021549"/>
    <w:rsid w:val="000227E9"/>
    <w:rsid w:val="00023F8B"/>
    <w:rsid w:val="0002545F"/>
    <w:rsid w:val="00026E27"/>
    <w:rsid w:val="00027A70"/>
    <w:rsid w:val="00030EA7"/>
    <w:rsid w:val="000314DF"/>
    <w:rsid w:val="000334C6"/>
    <w:rsid w:val="00033A07"/>
    <w:rsid w:val="00033C5B"/>
    <w:rsid w:val="00035232"/>
    <w:rsid w:val="000355B2"/>
    <w:rsid w:val="00035764"/>
    <w:rsid w:val="00035822"/>
    <w:rsid w:val="00035A2D"/>
    <w:rsid w:val="0004543D"/>
    <w:rsid w:val="000468A4"/>
    <w:rsid w:val="00050088"/>
    <w:rsid w:val="00051261"/>
    <w:rsid w:val="00051A23"/>
    <w:rsid w:val="00051A40"/>
    <w:rsid w:val="00051ED1"/>
    <w:rsid w:val="00053602"/>
    <w:rsid w:val="000539F0"/>
    <w:rsid w:val="00053BE1"/>
    <w:rsid w:val="00054991"/>
    <w:rsid w:val="00054C30"/>
    <w:rsid w:val="00056862"/>
    <w:rsid w:val="00060341"/>
    <w:rsid w:val="00061AF9"/>
    <w:rsid w:val="0006341C"/>
    <w:rsid w:val="000658EF"/>
    <w:rsid w:val="00065E3E"/>
    <w:rsid w:val="00067C16"/>
    <w:rsid w:val="00070E79"/>
    <w:rsid w:val="00072519"/>
    <w:rsid w:val="0007277F"/>
    <w:rsid w:val="00072C4E"/>
    <w:rsid w:val="00073340"/>
    <w:rsid w:val="0007478F"/>
    <w:rsid w:val="00074E7E"/>
    <w:rsid w:val="0007794C"/>
    <w:rsid w:val="00080FE2"/>
    <w:rsid w:val="00081EA9"/>
    <w:rsid w:val="0008226D"/>
    <w:rsid w:val="000837EA"/>
    <w:rsid w:val="00083F1F"/>
    <w:rsid w:val="00084951"/>
    <w:rsid w:val="00084E00"/>
    <w:rsid w:val="000855D6"/>
    <w:rsid w:val="00086747"/>
    <w:rsid w:val="00086AB7"/>
    <w:rsid w:val="000876CA"/>
    <w:rsid w:val="00087CD8"/>
    <w:rsid w:val="00090604"/>
    <w:rsid w:val="00090F51"/>
    <w:rsid w:val="000924AC"/>
    <w:rsid w:val="0009352C"/>
    <w:rsid w:val="000957BD"/>
    <w:rsid w:val="00096A36"/>
    <w:rsid w:val="00096CB5"/>
    <w:rsid w:val="00096D1E"/>
    <w:rsid w:val="000A07AF"/>
    <w:rsid w:val="000A0897"/>
    <w:rsid w:val="000A0F0B"/>
    <w:rsid w:val="000A35AB"/>
    <w:rsid w:val="000A3D49"/>
    <w:rsid w:val="000A5160"/>
    <w:rsid w:val="000A5A6A"/>
    <w:rsid w:val="000A6046"/>
    <w:rsid w:val="000A6F88"/>
    <w:rsid w:val="000A78B1"/>
    <w:rsid w:val="000A7CD8"/>
    <w:rsid w:val="000A7E05"/>
    <w:rsid w:val="000B0451"/>
    <w:rsid w:val="000B0F8B"/>
    <w:rsid w:val="000B2916"/>
    <w:rsid w:val="000B4AAD"/>
    <w:rsid w:val="000B4FA4"/>
    <w:rsid w:val="000B5D25"/>
    <w:rsid w:val="000B5E6F"/>
    <w:rsid w:val="000B6A55"/>
    <w:rsid w:val="000B7FA8"/>
    <w:rsid w:val="000C0DCC"/>
    <w:rsid w:val="000C0DD0"/>
    <w:rsid w:val="000C497A"/>
    <w:rsid w:val="000C54B0"/>
    <w:rsid w:val="000C71A6"/>
    <w:rsid w:val="000D19EB"/>
    <w:rsid w:val="000D3E66"/>
    <w:rsid w:val="000D4164"/>
    <w:rsid w:val="000D5761"/>
    <w:rsid w:val="000D580F"/>
    <w:rsid w:val="000D5B72"/>
    <w:rsid w:val="000D74E4"/>
    <w:rsid w:val="000D7CCB"/>
    <w:rsid w:val="000E0642"/>
    <w:rsid w:val="000E1F7F"/>
    <w:rsid w:val="000E3118"/>
    <w:rsid w:val="000E5580"/>
    <w:rsid w:val="000F0163"/>
    <w:rsid w:val="000F09CB"/>
    <w:rsid w:val="000F126B"/>
    <w:rsid w:val="000F1327"/>
    <w:rsid w:val="000F1869"/>
    <w:rsid w:val="000F23E2"/>
    <w:rsid w:val="000F2430"/>
    <w:rsid w:val="000F3208"/>
    <w:rsid w:val="000F4D52"/>
    <w:rsid w:val="000F5C76"/>
    <w:rsid w:val="000F7AE2"/>
    <w:rsid w:val="00101BE7"/>
    <w:rsid w:val="00102309"/>
    <w:rsid w:val="00102448"/>
    <w:rsid w:val="00103384"/>
    <w:rsid w:val="001039AC"/>
    <w:rsid w:val="0010439A"/>
    <w:rsid w:val="00104B0B"/>
    <w:rsid w:val="001105F1"/>
    <w:rsid w:val="00116463"/>
    <w:rsid w:val="00117EAA"/>
    <w:rsid w:val="00120244"/>
    <w:rsid w:val="001217C0"/>
    <w:rsid w:val="00122555"/>
    <w:rsid w:val="00123CD3"/>
    <w:rsid w:val="0012567B"/>
    <w:rsid w:val="0012591B"/>
    <w:rsid w:val="00127C56"/>
    <w:rsid w:val="001304E4"/>
    <w:rsid w:val="0013062C"/>
    <w:rsid w:val="00131517"/>
    <w:rsid w:val="00132236"/>
    <w:rsid w:val="00132890"/>
    <w:rsid w:val="00133D69"/>
    <w:rsid w:val="00135698"/>
    <w:rsid w:val="00136AF4"/>
    <w:rsid w:val="00137D2B"/>
    <w:rsid w:val="00141F67"/>
    <w:rsid w:val="001426F9"/>
    <w:rsid w:val="00143E53"/>
    <w:rsid w:val="001456A7"/>
    <w:rsid w:val="00150C8E"/>
    <w:rsid w:val="00150D42"/>
    <w:rsid w:val="0015121D"/>
    <w:rsid w:val="0015146E"/>
    <w:rsid w:val="001522F3"/>
    <w:rsid w:val="00152C62"/>
    <w:rsid w:val="0015362B"/>
    <w:rsid w:val="0015406B"/>
    <w:rsid w:val="00154863"/>
    <w:rsid w:val="00155711"/>
    <w:rsid w:val="00156105"/>
    <w:rsid w:val="00156969"/>
    <w:rsid w:val="0016038F"/>
    <w:rsid w:val="001610C4"/>
    <w:rsid w:val="0016159A"/>
    <w:rsid w:val="00162EBF"/>
    <w:rsid w:val="00164D21"/>
    <w:rsid w:val="00166177"/>
    <w:rsid w:val="001669DE"/>
    <w:rsid w:val="001672BB"/>
    <w:rsid w:val="00167FC6"/>
    <w:rsid w:val="0017106D"/>
    <w:rsid w:val="001716DA"/>
    <w:rsid w:val="00171EAD"/>
    <w:rsid w:val="00173115"/>
    <w:rsid w:val="00173A6E"/>
    <w:rsid w:val="00174884"/>
    <w:rsid w:val="00174F44"/>
    <w:rsid w:val="001775EB"/>
    <w:rsid w:val="00177CCD"/>
    <w:rsid w:val="0018130D"/>
    <w:rsid w:val="00181AC0"/>
    <w:rsid w:val="001821AA"/>
    <w:rsid w:val="00182C65"/>
    <w:rsid w:val="00183774"/>
    <w:rsid w:val="0018459C"/>
    <w:rsid w:val="00184B33"/>
    <w:rsid w:val="0018718A"/>
    <w:rsid w:val="0018777D"/>
    <w:rsid w:val="00187D86"/>
    <w:rsid w:val="00190C40"/>
    <w:rsid w:val="00191EDA"/>
    <w:rsid w:val="0019319D"/>
    <w:rsid w:val="001953CA"/>
    <w:rsid w:val="001956AF"/>
    <w:rsid w:val="00195798"/>
    <w:rsid w:val="00197E3A"/>
    <w:rsid w:val="001A1A69"/>
    <w:rsid w:val="001A1D11"/>
    <w:rsid w:val="001A1FB4"/>
    <w:rsid w:val="001A258A"/>
    <w:rsid w:val="001A5B09"/>
    <w:rsid w:val="001A5B43"/>
    <w:rsid w:val="001A6829"/>
    <w:rsid w:val="001A743C"/>
    <w:rsid w:val="001B3572"/>
    <w:rsid w:val="001B4C08"/>
    <w:rsid w:val="001B77A6"/>
    <w:rsid w:val="001B7BED"/>
    <w:rsid w:val="001C1A9F"/>
    <w:rsid w:val="001C45E2"/>
    <w:rsid w:val="001C71CC"/>
    <w:rsid w:val="001C7D0B"/>
    <w:rsid w:val="001D0459"/>
    <w:rsid w:val="001D278A"/>
    <w:rsid w:val="001D3784"/>
    <w:rsid w:val="001D4767"/>
    <w:rsid w:val="001D603A"/>
    <w:rsid w:val="001D651F"/>
    <w:rsid w:val="001D76DD"/>
    <w:rsid w:val="001D7BB2"/>
    <w:rsid w:val="001E0CEC"/>
    <w:rsid w:val="001E109E"/>
    <w:rsid w:val="001E16A0"/>
    <w:rsid w:val="001E491B"/>
    <w:rsid w:val="001E4C4F"/>
    <w:rsid w:val="001E5F09"/>
    <w:rsid w:val="001E6352"/>
    <w:rsid w:val="001E6DCE"/>
    <w:rsid w:val="001E7782"/>
    <w:rsid w:val="001E7D6A"/>
    <w:rsid w:val="001F0092"/>
    <w:rsid w:val="001F1008"/>
    <w:rsid w:val="001F152E"/>
    <w:rsid w:val="001F2275"/>
    <w:rsid w:val="001F40C7"/>
    <w:rsid w:val="001F4166"/>
    <w:rsid w:val="001F4D47"/>
    <w:rsid w:val="001F5C15"/>
    <w:rsid w:val="001F7EAF"/>
    <w:rsid w:val="002008E9"/>
    <w:rsid w:val="00200B3A"/>
    <w:rsid w:val="002016B5"/>
    <w:rsid w:val="0020183D"/>
    <w:rsid w:val="00201E47"/>
    <w:rsid w:val="0020285C"/>
    <w:rsid w:val="002034F3"/>
    <w:rsid w:val="002040A5"/>
    <w:rsid w:val="00204E8C"/>
    <w:rsid w:val="00204F16"/>
    <w:rsid w:val="00206AD9"/>
    <w:rsid w:val="00207A89"/>
    <w:rsid w:val="002113BF"/>
    <w:rsid w:val="00212017"/>
    <w:rsid w:val="00212FB5"/>
    <w:rsid w:val="002167BB"/>
    <w:rsid w:val="002169C7"/>
    <w:rsid w:val="00217127"/>
    <w:rsid w:val="002175A6"/>
    <w:rsid w:val="00217764"/>
    <w:rsid w:val="002177F5"/>
    <w:rsid w:val="00221D0D"/>
    <w:rsid w:val="002220DD"/>
    <w:rsid w:val="00222F14"/>
    <w:rsid w:val="002233B2"/>
    <w:rsid w:val="00224245"/>
    <w:rsid w:val="0022437B"/>
    <w:rsid w:val="00227154"/>
    <w:rsid w:val="0023146C"/>
    <w:rsid w:val="00233EC5"/>
    <w:rsid w:val="00234808"/>
    <w:rsid w:val="00234C2F"/>
    <w:rsid w:val="00234DA7"/>
    <w:rsid w:val="00235688"/>
    <w:rsid w:val="002356DB"/>
    <w:rsid w:val="002358FD"/>
    <w:rsid w:val="00235AED"/>
    <w:rsid w:val="00235B09"/>
    <w:rsid w:val="00237138"/>
    <w:rsid w:val="002379E5"/>
    <w:rsid w:val="00237A46"/>
    <w:rsid w:val="00240D17"/>
    <w:rsid w:val="002420B1"/>
    <w:rsid w:val="002449F0"/>
    <w:rsid w:val="00244E2D"/>
    <w:rsid w:val="00245583"/>
    <w:rsid w:val="0024576F"/>
    <w:rsid w:val="00247301"/>
    <w:rsid w:val="00247D82"/>
    <w:rsid w:val="002511BA"/>
    <w:rsid w:val="00252BD9"/>
    <w:rsid w:val="00252D03"/>
    <w:rsid w:val="00252E12"/>
    <w:rsid w:val="002610C0"/>
    <w:rsid w:val="00261C8A"/>
    <w:rsid w:val="002650A0"/>
    <w:rsid w:val="00265119"/>
    <w:rsid w:val="00265609"/>
    <w:rsid w:val="00270A9B"/>
    <w:rsid w:val="00272BA2"/>
    <w:rsid w:val="0027492F"/>
    <w:rsid w:val="00274D6C"/>
    <w:rsid w:val="00275EB6"/>
    <w:rsid w:val="00276004"/>
    <w:rsid w:val="00276069"/>
    <w:rsid w:val="002766F3"/>
    <w:rsid w:val="00276D38"/>
    <w:rsid w:val="00276DC9"/>
    <w:rsid w:val="00277F47"/>
    <w:rsid w:val="00281F5C"/>
    <w:rsid w:val="00282079"/>
    <w:rsid w:val="002827F6"/>
    <w:rsid w:val="002828F1"/>
    <w:rsid w:val="00282E3B"/>
    <w:rsid w:val="00283B5C"/>
    <w:rsid w:val="0028742B"/>
    <w:rsid w:val="00287EAC"/>
    <w:rsid w:val="0029023D"/>
    <w:rsid w:val="00290480"/>
    <w:rsid w:val="00291550"/>
    <w:rsid w:val="00293F75"/>
    <w:rsid w:val="00295838"/>
    <w:rsid w:val="00295C07"/>
    <w:rsid w:val="00296365"/>
    <w:rsid w:val="00296D1B"/>
    <w:rsid w:val="00296D66"/>
    <w:rsid w:val="002A1149"/>
    <w:rsid w:val="002A268F"/>
    <w:rsid w:val="002A2862"/>
    <w:rsid w:val="002A434B"/>
    <w:rsid w:val="002A6251"/>
    <w:rsid w:val="002A6B83"/>
    <w:rsid w:val="002A7950"/>
    <w:rsid w:val="002B18E0"/>
    <w:rsid w:val="002B3D50"/>
    <w:rsid w:val="002B40A2"/>
    <w:rsid w:val="002B449F"/>
    <w:rsid w:val="002B4B4F"/>
    <w:rsid w:val="002B51EB"/>
    <w:rsid w:val="002B5E35"/>
    <w:rsid w:val="002B705B"/>
    <w:rsid w:val="002B780F"/>
    <w:rsid w:val="002B78B0"/>
    <w:rsid w:val="002C0A1C"/>
    <w:rsid w:val="002C0F7C"/>
    <w:rsid w:val="002C103C"/>
    <w:rsid w:val="002C3EC9"/>
    <w:rsid w:val="002C7179"/>
    <w:rsid w:val="002C745C"/>
    <w:rsid w:val="002C7E11"/>
    <w:rsid w:val="002D17EF"/>
    <w:rsid w:val="002D1AF5"/>
    <w:rsid w:val="002D2AD9"/>
    <w:rsid w:val="002D3E4C"/>
    <w:rsid w:val="002D42ED"/>
    <w:rsid w:val="002D460B"/>
    <w:rsid w:val="002D71AF"/>
    <w:rsid w:val="002E07F4"/>
    <w:rsid w:val="002E0F74"/>
    <w:rsid w:val="002E11B2"/>
    <w:rsid w:val="002E24C7"/>
    <w:rsid w:val="002E3BD6"/>
    <w:rsid w:val="002E5A4A"/>
    <w:rsid w:val="002E5D8F"/>
    <w:rsid w:val="002E61A4"/>
    <w:rsid w:val="002E6D3A"/>
    <w:rsid w:val="002E7BDE"/>
    <w:rsid w:val="002F1407"/>
    <w:rsid w:val="002F17C8"/>
    <w:rsid w:val="002F1A55"/>
    <w:rsid w:val="002F3A0C"/>
    <w:rsid w:val="002F4871"/>
    <w:rsid w:val="002F757A"/>
    <w:rsid w:val="002F7CD5"/>
    <w:rsid w:val="0030064E"/>
    <w:rsid w:val="0030075E"/>
    <w:rsid w:val="0030188F"/>
    <w:rsid w:val="00301B96"/>
    <w:rsid w:val="003021E0"/>
    <w:rsid w:val="003037AC"/>
    <w:rsid w:val="003042F2"/>
    <w:rsid w:val="0030455A"/>
    <w:rsid w:val="003061F7"/>
    <w:rsid w:val="0030662D"/>
    <w:rsid w:val="00311FE5"/>
    <w:rsid w:val="003139AE"/>
    <w:rsid w:val="00314964"/>
    <w:rsid w:val="00314A2A"/>
    <w:rsid w:val="00315E99"/>
    <w:rsid w:val="00316C14"/>
    <w:rsid w:val="0031729F"/>
    <w:rsid w:val="00320F35"/>
    <w:rsid w:val="003213F9"/>
    <w:rsid w:val="00321860"/>
    <w:rsid w:val="003224F0"/>
    <w:rsid w:val="00322573"/>
    <w:rsid w:val="00324341"/>
    <w:rsid w:val="00324777"/>
    <w:rsid w:val="00324B94"/>
    <w:rsid w:val="00325165"/>
    <w:rsid w:val="00325C18"/>
    <w:rsid w:val="003265CA"/>
    <w:rsid w:val="00326DEB"/>
    <w:rsid w:val="003301E0"/>
    <w:rsid w:val="00330C01"/>
    <w:rsid w:val="00330FB5"/>
    <w:rsid w:val="003318A7"/>
    <w:rsid w:val="003339BF"/>
    <w:rsid w:val="003359BF"/>
    <w:rsid w:val="00337CEE"/>
    <w:rsid w:val="00340394"/>
    <w:rsid w:val="0034188A"/>
    <w:rsid w:val="003418D4"/>
    <w:rsid w:val="00341FA4"/>
    <w:rsid w:val="0034253D"/>
    <w:rsid w:val="003432FE"/>
    <w:rsid w:val="00343938"/>
    <w:rsid w:val="00344176"/>
    <w:rsid w:val="00344449"/>
    <w:rsid w:val="0034450C"/>
    <w:rsid w:val="00344F31"/>
    <w:rsid w:val="00344FF3"/>
    <w:rsid w:val="003452D3"/>
    <w:rsid w:val="00347DA2"/>
    <w:rsid w:val="00350543"/>
    <w:rsid w:val="00350880"/>
    <w:rsid w:val="00351F0E"/>
    <w:rsid w:val="003520AD"/>
    <w:rsid w:val="0035245A"/>
    <w:rsid w:val="003537C4"/>
    <w:rsid w:val="003569AC"/>
    <w:rsid w:val="003577C6"/>
    <w:rsid w:val="00360090"/>
    <w:rsid w:val="00360098"/>
    <w:rsid w:val="00360446"/>
    <w:rsid w:val="00360BCE"/>
    <w:rsid w:val="0036155F"/>
    <w:rsid w:val="003617F1"/>
    <w:rsid w:val="003630AF"/>
    <w:rsid w:val="00363708"/>
    <w:rsid w:val="00363E25"/>
    <w:rsid w:val="00364286"/>
    <w:rsid w:val="00364411"/>
    <w:rsid w:val="003650C6"/>
    <w:rsid w:val="00367B48"/>
    <w:rsid w:val="003709B7"/>
    <w:rsid w:val="00371718"/>
    <w:rsid w:val="00371E23"/>
    <w:rsid w:val="0037234D"/>
    <w:rsid w:val="00373E55"/>
    <w:rsid w:val="00374332"/>
    <w:rsid w:val="00374B46"/>
    <w:rsid w:val="0037540B"/>
    <w:rsid w:val="00375674"/>
    <w:rsid w:val="003767D5"/>
    <w:rsid w:val="0037746F"/>
    <w:rsid w:val="003779C0"/>
    <w:rsid w:val="00380CC5"/>
    <w:rsid w:val="0038197C"/>
    <w:rsid w:val="00381A10"/>
    <w:rsid w:val="0038261F"/>
    <w:rsid w:val="0038297A"/>
    <w:rsid w:val="003829A7"/>
    <w:rsid w:val="00382FAA"/>
    <w:rsid w:val="003855D0"/>
    <w:rsid w:val="00386B39"/>
    <w:rsid w:val="00387AF2"/>
    <w:rsid w:val="003908CB"/>
    <w:rsid w:val="003913A5"/>
    <w:rsid w:val="003923BA"/>
    <w:rsid w:val="00392609"/>
    <w:rsid w:val="00394B15"/>
    <w:rsid w:val="0039536D"/>
    <w:rsid w:val="00395852"/>
    <w:rsid w:val="003A1902"/>
    <w:rsid w:val="003A1B4E"/>
    <w:rsid w:val="003A2B95"/>
    <w:rsid w:val="003A2D4E"/>
    <w:rsid w:val="003A5204"/>
    <w:rsid w:val="003A5A01"/>
    <w:rsid w:val="003A666A"/>
    <w:rsid w:val="003B0DAF"/>
    <w:rsid w:val="003B0F4F"/>
    <w:rsid w:val="003B1431"/>
    <w:rsid w:val="003B15A7"/>
    <w:rsid w:val="003B2BCA"/>
    <w:rsid w:val="003B3B29"/>
    <w:rsid w:val="003B511D"/>
    <w:rsid w:val="003B6345"/>
    <w:rsid w:val="003B7858"/>
    <w:rsid w:val="003C082A"/>
    <w:rsid w:val="003C08DF"/>
    <w:rsid w:val="003C17CE"/>
    <w:rsid w:val="003C1C50"/>
    <w:rsid w:val="003C22FC"/>
    <w:rsid w:val="003C2E33"/>
    <w:rsid w:val="003C4235"/>
    <w:rsid w:val="003C5618"/>
    <w:rsid w:val="003C6F58"/>
    <w:rsid w:val="003D06EA"/>
    <w:rsid w:val="003D11F2"/>
    <w:rsid w:val="003D12EB"/>
    <w:rsid w:val="003D15C8"/>
    <w:rsid w:val="003D17D4"/>
    <w:rsid w:val="003D1C00"/>
    <w:rsid w:val="003D2EFF"/>
    <w:rsid w:val="003D6146"/>
    <w:rsid w:val="003D6164"/>
    <w:rsid w:val="003D7056"/>
    <w:rsid w:val="003D73A2"/>
    <w:rsid w:val="003E0332"/>
    <w:rsid w:val="003E03DB"/>
    <w:rsid w:val="003E16F7"/>
    <w:rsid w:val="003E23B3"/>
    <w:rsid w:val="003E2422"/>
    <w:rsid w:val="003E5C4B"/>
    <w:rsid w:val="003E60A3"/>
    <w:rsid w:val="003E6F20"/>
    <w:rsid w:val="003E7FED"/>
    <w:rsid w:val="003F1406"/>
    <w:rsid w:val="003F1776"/>
    <w:rsid w:val="003F4F89"/>
    <w:rsid w:val="003F53D0"/>
    <w:rsid w:val="003F665E"/>
    <w:rsid w:val="003F70CD"/>
    <w:rsid w:val="003F787C"/>
    <w:rsid w:val="004002FC"/>
    <w:rsid w:val="004002FD"/>
    <w:rsid w:val="00400538"/>
    <w:rsid w:val="004008DD"/>
    <w:rsid w:val="00400C2B"/>
    <w:rsid w:val="0040302B"/>
    <w:rsid w:val="004036B2"/>
    <w:rsid w:val="0040457E"/>
    <w:rsid w:val="00404799"/>
    <w:rsid w:val="00405634"/>
    <w:rsid w:val="00406761"/>
    <w:rsid w:val="004076EF"/>
    <w:rsid w:val="00414491"/>
    <w:rsid w:val="00415566"/>
    <w:rsid w:val="004161D7"/>
    <w:rsid w:val="00416ACB"/>
    <w:rsid w:val="0041776B"/>
    <w:rsid w:val="00421CB1"/>
    <w:rsid w:val="00422198"/>
    <w:rsid w:val="00422EC6"/>
    <w:rsid w:val="00423CF6"/>
    <w:rsid w:val="00423D3E"/>
    <w:rsid w:val="00426B5A"/>
    <w:rsid w:val="004313B4"/>
    <w:rsid w:val="004326CF"/>
    <w:rsid w:val="0043346E"/>
    <w:rsid w:val="00433EB6"/>
    <w:rsid w:val="00435039"/>
    <w:rsid w:val="0043634A"/>
    <w:rsid w:val="004375B3"/>
    <w:rsid w:val="00437A89"/>
    <w:rsid w:val="00437CB0"/>
    <w:rsid w:val="00437CBF"/>
    <w:rsid w:val="00441667"/>
    <w:rsid w:val="0044358E"/>
    <w:rsid w:val="00446514"/>
    <w:rsid w:val="004476E7"/>
    <w:rsid w:val="0045446C"/>
    <w:rsid w:val="0045497B"/>
    <w:rsid w:val="00454EA1"/>
    <w:rsid w:val="00455614"/>
    <w:rsid w:val="0045591F"/>
    <w:rsid w:val="00455D51"/>
    <w:rsid w:val="00456CD5"/>
    <w:rsid w:val="00462380"/>
    <w:rsid w:val="0046303A"/>
    <w:rsid w:val="004639A5"/>
    <w:rsid w:val="00466129"/>
    <w:rsid w:val="0046618A"/>
    <w:rsid w:val="004661DA"/>
    <w:rsid w:val="00467973"/>
    <w:rsid w:val="00471614"/>
    <w:rsid w:val="004721B0"/>
    <w:rsid w:val="004733AC"/>
    <w:rsid w:val="00473AA6"/>
    <w:rsid w:val="00474643"/>
    <w:rsid w:val="00475210"/>
    <w:rsid w:val="0047613B"/>
    <w:rsid w:val="0048010A"/>
    <w:rsid w:val="0048038C"/>
    <w:rsid w:val="00482FC8"/>
    <w:rsid w:val="004847A3"/>
    <w:rsid w:val="00485723"/>
    <w:rsid w:val="0048587D"/>
    <w:rsid w:val="0048596C"/>
    <w:rsid w:val="00486AAA"/>
    <w:rsid w:val="00487403"/>
    <w:rsid w:val="00487959"/>
    <w:rsid w:val="00490979"/>
    <w:rsid w:val="0049102A"/>
    <w:rsid w:val="00491107"/>
    <w:rsid w:val="00491A1B"/>
    <w:rsid w:val="00491D38"/>
    <w:rsid w:val="00491D6D"/>
    <w:rsid w:val="00492FB1"/>
    <w:rsid w:val="004952D8"/>
    <w:rsid w:val="00495567"/>
    <w:rsid w:val="00495F79"/>
    <w:rsid w:val="00496A96"/>
    <w:rsid w:val="004976BE"/>
    <w:rsid w:val="004A056D"/>
    <w:rsid w:val="004A059F"/>
    <w:rsid w:val="004A08C0"/>
    <w:rsid w:val="004A28F7"/>
    <w:rsid w:val="004A4210"/>
    <w:rsid w:val="004A4566"/>
    <w:rsid w:val="004A5068"/>
    <w:rsid w:val="004A5B55"/>
    <w:rsid w:val="004A5DA0"/>
    <w:rsid w:val="004A757C"/>
    <w:rsid w:val="004A7CAD"/>
    <w:rsid w:val="004A7D29"/>
    <w:rsid w:val="004B03DD"/>
    <w:rsid w:val="004B05BF"/>
    <w:rsid w:val="004B2576"/>
    <w:rsid w:val="004B3780"/>
    <w:rsid w:val="004B66A1"/>
    <w:rsid w:val="004B6829"/>
    <w:rsid w:val="004B698E"/>
    <w:rsid w:val="004B765E"/>
    <w:rsid w:val="004C3812"/>
    <w:rsid w:val="004C6C16"/>
    <w:rsid w:val="004D1FAD"/>
    <w:rsid w:val="004D270B"/>
    <w:rsid w:val="004D2B6C"/>
    <w:rsid w:val="004D30A9"/>
    <w:rsid w:val="004D420A"/>
    <w:rsid w:val="004D4631"/>
    <w:rsid w:val="004D47E4"/>
    <w:rsid w:val="004D6E55"/>
    <w:rsid w:val="004E2563"/>
    <w:rsid w:val="004E2D9A"/>
    <w:rsid w:val="004E30DF"/>
    <w:rsid w:val="004E4204"/>
    <w:rsid w:val="004E4453"/>
    <w:rsid w:val="004E5D7C"/>
    <w:rsid w:val="004E5DD3"/>
    <w:rsid w:val="004E746E"/>
    <w:rsid w:val="004F3CBC"/>
    <w:rsid w:val="004F5BEE"/>
    <w:rsid w:val="004F5BF4"/>
    <w:rsid w:val="004F5D6F"/>
    <w:rsid w:val="004F60CB"/>
    <w:rsid w:val="004F622D"/>
    <w:rsid w:val="004F6843"/>
    <w:rsid w:val="004F723D"/>
    <w:rsid w:val="00500C98"/>
    <w:rsid w:val="00500D7D"/>
    <w:rsid w:val="005020DB"/>
    <w:rsid w:val="005033FB"/>
    <w:rsid w:val="0050490C"/>
    <w:rsid w:val="00507736"/>
    <w:rsid w:val="00507AF5"/>
    <w:rsid w:val="00507B00"/>
    <w:rsid w:val="00511BF7"/>
    <w:rsid w:val="005122E3"/>
    <w:rsid w:val="00512506"/>
    <w:rsid w:val="00512523"/>
    <w:rsid w:val="00515610"/>
    <w:rsid w:val="005172B1"/>
    <w:rsid w:val="005202AC"/>
    <w:rsid w:val="00521283"/>
    <w:rsid w:val="00525D0D"/>
    <w:rsid w:val="00527331"/>
    <w:rsid w:val="005273FD"/>
    <w:rsid w:val="00527433"/>
    <w:rsid w:val="0052764C"/>
    <w:rsid w:val="00527ED4"/>
    <w:rsid w:val="00530515"/>
    <w:rsid w:val="00531BAB"/>
    <w:rsid w:val="00532255"/>
    <w:rsid w:val="0053280A"/>
    <w:rsid w:val="005336D0"/>
    <w:rsid w:val="005344E9"/>
    <w:rsid w:val="0053718C"/>
    <w:rsid w:val="00537AF9"/>
    <w:rsid w:val="00540567"/>
    <w:rsid w:val="005405F5"/>
    <w:rsid w:val="00540784"/>
    <w:rsid w:val="0054202C"/>
    <w:rsid w:val="00545F56"/>
    <w:rsid w:val="005461B8"/>
    <w:rsid w:val="00550738"/>
    <w:rsid w:val="00551708"/>
    <w:rsid w:val="0055258D"/>
    <w:rsid w:val="00553253"/>
    <w:rsid w:val="00553CE2"/>
    <w:rsid w:val="005564DD"/>
    <w:rsid w:val="00556AB7"/>
    <w:rsid w:val="005572C1"/>
    <w:rsid w:val="0056059B"/>
    <w:rsid w:val="005607CF"/>
    <w:rsid w:val="0056118B"/>
    <w:rsid w:val="00562A1A"/>
    <w:rsid w:val="00562E71"/>
    <w:rsid w:val="00563CEF"/>
    <w:rsid w:val="00563EF6"/>
    <w:rsid w:val="0056551A"/>
    <w:rsid w:val="005661C8"/>
    <w:rsid w:val="0056793F"/>
    <w:rsid w:val="00567C02"/>
    <w:rsid w:val="00567C81"/>
    <w:rsid w:val="005708C6"/>
    <w:rsid w:val="005723C2"/>
    <w:rsid w:val="00572D6C"/>
    <w:rsid w:val="00574320"/>
    <w:rsid w:val="005748D7"/>
    <w:rsid w:val="005753DB"/>
    <w:rsid w:val="00576FD0"/>
    <w:rsid w:val="00577469"/>
    <w:rsid w:val="005775CE"/>
    <w:rsid w:val="00577C16"/>
    <w:rsid w:val="005810C0"/>
    <w:rsid w:val="0058612C"/>
    <w:rsid w:val="00590DAB"/>
    <w:rsid w:val="00592DF0"/>
    <w:rsid w:val="005935B7"/>
    <w:rsid w:val="005941C8"/>
    <w:rsid w:val="0059432C"/>
    <w:rsid w:val="005952CF"/>
    <w:rsid w:val="00595B0F"/>
    <w:rsid w:val="005962CC"/>
    <w:rsid w:val="005965B3"/>
    <w:rsid w:val="00596A98"/>
    <w:rsid w:val="00597442"/>
    <w:rsid w:val="005A218C"/>
    <w:rsid w:val="005A2512"/>
    <w:rsid w:val="005A26AE"/>
    <w:rsid w:val="005A2885"/>
    <w:rsid w:val="005A3CDE"/>
    <w:rsid w:val="005A5037"/>
    <w:rsid w:val="005A5237"/>
    <w:rsid w:val="005A58AB"/>
    <w:rsid w:val="005A58F9"/>
    <w:rsid w:val="005A743F"/>
    <w:rsid w:val="005A7460"/>
    <w:rsid w:val="005A7583"/>
    <w:rsid w:val="005A7BC9"/>
    <w:rsid w:val="005B1249"/>
    <w:rsid w:val="005B12B9"/>
    <w:rsid w:val="005B136F"/>
    <w:rsid w:val="005B1516"/>
    <w:rsid w:val="005B2136"/>
    <w:rsid w:val="005B22E0"/>
    <w:rsid w:val="005B2BA3"/>
    <w:rsid w:val="005B3C8B"/>
    <w:rsid w:val="005B3D0A"/>
    <w:rsid w:val="005B4765"/>
    <w:rsid w:val="005B48A1"/>
    <w:rsid w:val="005B5C54"/>
    <w:rsid w:val="005B6960"/>
    <w:rsid w:val="005B7CEF"/>
    <w:rsid w:val="005C0274"/>
    <w:rsid w:val="005C2698"/>
    <w:rsid w:val="005C3255"/>
    <w:rsid w:val="005C41B7"/>
    <w:rsid w:val="005C4B93"/>
    <w:rsid w:val="005C57D9"/>
    <w:rsid w:val="005D189D"/>
    <w:rsid w:val="005D1DAF"/>
    <w:rsid w:val="005D4ACC"/>
    <w:rsid w:val="005D524A"/>
    <w:rsid w:val="005D5800"/>
    <w:rsid w:val="005D5949"/>
    <w:rsid w:val="005D62F1"/>
    <w:rsid w:val="005D74D6"/>
    <w:rsid w:val="005D750F"/>
    <w:rsid w:val="005E089D"/>
    <w:rsid w:val="005E1BA3"/>
    <w:rsid w:val="005E1C75"/>
    <w:rsid w:val="005E234B"/>
    <w:rsid w:val="005E2B0D"/>
    <w:rsid w:val="005E3783"/>
    <w:rsid w:val="005E42C6"/>
    <w:rsid w:val="005E4A0D"/>
    <w:rsid w:val="005E5068"/>
    <w:rsid w:val="005E64D0"/>
    <w:rsid w:val="005E6514"/>
    <w:rsid w:val="005F03CB"/>
    <w:rsid w:val="005F1BA2"/>
    <w:rsid w:val="005F1D52"/>
    <w:rsid w:val="005F2681"/>
    <w:rsid w:val="005F2E57"/>
    <w:rsid w:val="005F31B2"/>
    <w:rsid w:val="005F508A"/>
    <w:rsid w:val="005F661B"/>
    <w:rsid w:val="005F6828"/>
    <w:rsid w:val="005F75E8"/>
    <w:rsid w:val="005F7A14"/>
    <w:rsid w:val="00601E4C"/>
    <w:rsid w:val="00602389"/>
    <w:rsid w:val="00602CC3"/>
    <w:rsid w:val="00606034"/>
    <w:rsid w:val="006078F2"/>
    <w:rsid w:val="00607ABE"/>
    <w:rsid w:val="0061036A"/>
    <w:rsid w:val="00610F09"/>
    <w:rsid w:val="00611F65"/>
    <w:rsid w:val="00612DE1"/>
    <w:rsid w:val="00612FBB"/>
    <w:rsid w:val="00613843"/>
    <w:rsid w:val="00613C31"/>
    <w:rsid w:val="00615069"/>
    <w:rsid w:val="0061562F"/>
    <w:rsid w:val="00615895"/>
    <w:rsid w:val="00616661"/>
    <w:rsid w:val="00620F9E"/>
    <w:rsid w:val="006217BA"/>
    <w:rsid w:val="00621ADA"/>
    <w:rsid w:val="006230F9"/>
    <w:rsid w:val="00623D0F"/>
    <w:rsid w:val="00625323"/>
    <w:rsid w:val="00626E64"/>
    <w:rsid w:val="0063041E"/>
    <w:rsid w:val="00632516"/>
    <w:rsid w:val="00632C13"/>
    <w:rsid w:val="006333A2"/>
    <w:rsid w:val="00634AA3"/>
    <w:rsid w:val="00635563"/>
    <w:rsid w:val="00636893"/>
    <w:rsid w:val="00637608"/>
    <w:rsid w:val="00640D87"/>
    <w:rsid w:val="00642157"/>
    <w:rsid w:val="006437E5"/>
    <w:rsid w:val="00643DA5"/>
    <w:rsid w:val="006442EB"/>
    <w:rsid w:val="0064575E"/>
    <w:rsid w:val="00645D5D"/>
    <w:rsid w:val="00646863"/>
    <w:rsid w:val="00647698"/>
    <w:rsid w:val="00647DF7"/>
    <w:rsid w:val="00650070"/>
    <w:rsid w:val="006504C4"/>
    <w:rsid w:val="00650B59"/>
    <w:rsid w:val="006537B9"/>
    <w:rsid w:val="0065386E"/>
    <w:rsid w:val="00653FB7"/>
    <w:rsid w:val="0065518B"/>
    <w:rsid w:val="0065575D"/>
    <w:rsid w:val="006559BD"/>
    <w:rsid w:val="006566F7"/>
    <w:rsid w:val="00660A41"/>
    <w:rsid w:val="00661B75"/>
    <w:rsid w:val="0066209E"/>
    <w:rsid w:val="006620D9"/>
    <w:rsid w:val="00663C22"/>
    <w:rsid w:val="006647AC"/>
    <w:rsid w:val="00665559"/>
    <w:rsid w:val="00665757"/>
    <w:rsid w:val="00665F5A"/>
    <w:rsid w:val="006667C8"/>
    <w:rsid w:val="006700F4"/>
    <w:rsid w:val="00673240"/>
    <w:rsid w:val="0067421B"/>
    <w:rsid w:val="006759CB"/>
    <w:rsid w:val="00676447"/>
    <w:rsid w:val="00677048"/>
    <w:rsid w:val="006803F3"/>
    <w:rsid w:val="00681F73"/>
    <w:rsid w:val="00682E69"/>
    <w:rsid w:val="00684002"/>
    <w:rsid w:val="00684D5D"/>
    <w:rsid w:val="00685CE5"/>
    <w:rsid w:val="006902CB"/>
    <w:rsid w:val="00690AF5"/>
    <w:rsid w:val="006912EC"/>
    <w:rsid w:val="006935CF"/>
    <w:rsid w:val="00695207"/>
    <w:rsid w:val="006961B8"/>
    <w:rsid w:val="00696223"/>
    <w:rsid w:val="006976A7"/>
    <w:rsid w:val="0069783B"/>
    <w:rsid w:val="006A08CE"/>
    <w:rsid w:val="006A0A4E"/>
    <w:rsid w:val="006A1200"/>
    <w:rsid w:val="006A1886"/>
    <w:rsid w:val="006A1BE6"/>
    <w:rsid w:val="006A1CAC"/>
    <w:rsid w:val="006A22CD"/>
    <w:rsid w:val="006A39F5"/>
    <w:rsid w:val="006A3A6E"/>
    <w:rsid w:val="006A40E5"/>
    <w:rsid w:val="006A46D1"/>
    <w:rsid w:val="006A4D6B"/>
    <w:rsid w:val="006B1036"/>
    <w:rsid w:val="006B3533"/>
    <w:rsid w:val="006B4E4F"/>
    <w:rsid w:val="006B6AD1"/>
    <w:rsid w:val="006B6F9A"/>
    <w:rsid w:val="006B70E3"/>
    <w:rsid w:val="006C077C"/>
    <w:rsid w:val="006C2A43"/>
    <w:rsid w:val="006C2B88"/>
    <w:rsid w:val="006C3524"/>
    <w:rsid w:val="006C485E"/>
    <w:rsid w:val="006C618D"/>
    <w:rsid w:val="006C7167"/>
    <w:rsid w:val="006C7C80"/>
    <w:rsid w:val="006D056C"/>
    <w:rsid w:val="006D1208"/>
    <w:rsid w:val="006D146E"/>
    <w:rsid w:val="006D15B2"/>
    <w:rsid w:val="006D19EC"/>
    <w:rsid w:val="006D2333"/>
    <w:rsid w:val="006D48B2"/>
    <w:rsid w:val="006D6538"/>
    <w:rsid w:val="006D7281"/>
    <w:rsid w:val="006E1174"/>
    <w:rsid w:val="006E2732"/>
    <w:rsid w:val="006E38E9"/>
    <w:rsid w:val="006E48E2"/>
    <w:rsid w:val="006E4B90"/>
    <w:rsid w:val="006E4D5C"/>
    <w:rsid w:val="006E7744"/>
    <w:rsid w:val="006F447D"/>
    <w:rsid w:val="006F5BD8"/>
    <w:rsid w:val="006F63AD"/>
    <w:rsid w:val="006F64ED"/>
    <w:rsid w:val="006F710D"/>
    <w:rsid w:val="006F76ED"/>
    <w:rsid w:val="00700AC9"/>
    <w:rsid w:val="007013AA"/>
    <w:rsid w:val="0070288D"/>
    <w:rsid w:val="00702B42"/>
    <w:rsid w:val="00702D9F"/>
    <w:rsid w:val="00703B6D"/>
    <w:rsid w:val="0070575D"/>
    <w:rsid w:val="0070680B"/>
    <w:rsid w:val="00706B5A"/>
    <w:rsid w:val="0070710F"/>
    <w:rsid w:val="007102DE"/>
    <w:rsid w:val="007103C5"/>
    <w:rsid w:val="007106F7"/>
    <w:rsid w:val="00710E83"/>
    <w:rsid w:val="007113CB"/>
    <w:rsid w:val="007114E8"/>
    <w:rsid w:val="007124D1"/>
    <w:rsid w:val="00714C60"/>
    <w:rsid w:val="00715BAB"/>
    <w:rsid w:val="00716411"/>
    <w:rsid w:val="00717EAB"/>
    <w:rsid w:val="007240B0"/>
    <w:rsid w:val="00724D21"/>
    <w:rsid w:val="007250C6"/>
    <w:rsid w:val="00725603"/>
    <w:rsid w:val="00726F17"/>
    <w:rsid w:val="00727A2C"/>
    <w:rsid w:val="0073003E"/>
    <w:rsid w:val="00732D6E"/>
    <w:rsid w:val="00733391"/>
    <w:rsid w:val="00735082"/>
    <w:rsid w:val="0073567A"/>
    <w:rsid w:val="007363A5"/>
    <w:rsid w:val="00736786"/>
    <w:rsid w:val="00736A69"/>
    <w:rsid w:val="00737CD1"/>
    <w:rsid w:val="0074002D"/>
    <w:rsid w:val="00741A8D"/>
    <w:rsid w:val="0074230D"/>
    <w:rsid w:val="00744738"/>
    <w:rsid w:val="0074524D"/>
    <w:rsid w:val="00746105"/>
    <w:rsid w:val="0075125C"/>
    <w:rsid w:val="00753C17"/>
    <w:rsid w:val="0075436A"/>
    <w:rsid w:val="007556A8"/>
    <w:rsid w:val="00755D6E"/>
    <w:rsid w:val="007566B1"/>
    <w:rsid w:val="0076034C"/>
    <w:rsid w:val="00761078"/>
    <w:rsid w:val="00761159"/>
    <w:rsid w:val="007616C2"/>
    <w:rsid w:val="00762740"/>
    <w:rsid w:val="00764F53"/>
    <w:rsid w:val="0076513E"/>
    <w:rsid w:val="007664F8"/>
    <w:rsid w:val="00767DD0"/>
    <w:rsid w:val="00770378"/>
    <w:rsid w:val="00770438"/>
    <w:rsid w:val="00771085"/>
    <w:rsid w:val="00771E70"/>
    <w:rsid w:val="00772A65"/>
    <w:rsid w:val="00772DC8"/>
    <w:rsid w:val="0077330A"/>
    <w:rsid w:val="00773954"/>
    <w:rsid w:val="007765D8"/>
    <w:rsid w:val="007779CF"/>
    <w:rsid w:val="00777DB6"/>
    <w:rsid w:val="00780129"/>
    <w:rsid w:val="00785404"/>
    <w:rsid w:val="00786992"/>
    <w:rsid w:val="0078742F"/>
    <w:rsid w:val="00790740"/>
    <w:rsid w:val="007914F4"/>
    <w:rsid w:val="00793B02"/>
    <w:rsid w:val="007951D2"/>
    <w:rsid w:val="007955F7"/>
    <w:rsid w:val="00795C73"/>
    <w:rsid w:val="00796D52"/>
    <w:rsid w:val="007A06E3"/>
    <w:rsid w:val="007A2EF4"/>
    <w:rsid w:val="007A300A"/>
    <w:rsid w:val="007A3165"/>
    <w:rsid w:val="007A4B6C"/>
    <w:rsid w:val="007A4BCF"/>
    <w:rsid w:val="007A5197"/>
    <w:rsid w:val="007A5AFA"/>
    <w:rsid w:val="007A5C0A"/>
    <w:rsid w:val="007A66E2"/>
    <w:rsid w:val="007A690B"/>
    <w:rsid w:val="007A6D3C"/>
    <w:rsid w:val="007A7555"/>
    <w:rsid w:val="007B09F8"/>
    <w:rsid w:val="007B0D78"/>
    <w:rsid w:val="007B27AA"/>
    <w:rsid w:val="007B2DCA"/>
    <w:rsid w:val="007B3ABD"/>
    <w:rsid w:val="007B45CD"/>
    <w:rsid w:val="007B65B5"/>
    <w:rsid w:val="007B7E23"/>
    <w:rsid w:val="007C0993"/>
    <w:rsid w:val="007C0E59"/>
    <w:rsid w:val="007C1326"/>
    <w:rsid w:val="007C2991"/>
    <w:rsid w:val="007C405D"/>
    <w:rsid w:val="007C40DA"/>
    <w:rsid w:val="007C7631"/>
    <w:rsid w:val="007D04ED"/>
    <w:rsid w:val="007D1336"/>
    <w:rsid w:val="007D1BBE"/>
    <w:rsid w:val="007D22B4"/>
    <w:rsid w:val="007D23A6"/>
    <w:rsid w:val="007D4440"/>
    <w:rsid w:val="007D4951"/>
    <w:rsid w:val="007D4C8A"/>
    <w:rsid w:val="007D52EC"/>
    <w:rsid w:val="007D55A4"/>
    <w:rsid w:val="007D5818"/>
    <w:rsid w:val="007D66DC"/>
    <w:rsid w:val="007D7301"/>
    <w:rsid w:val="007E173C"/>
    <w:rsid w:val="007E2F7B"/>
    <w:rsid w:val="007E2FD8"/>
    <w:rsid w:val="007E3251"/>
    <w:rsid w:val="007E3328"/>
    <w:rsid w:val="007E4E80"/>
    <w:rsid w:val="007E78A5"/>
    <w:rsid w:val="007F225B"/>
    <w:rsid w:val="007F2D79"/>
    <w:rsid w:val="007F3550"/>
    <w:rsid w:val="007F59FD"/>
    <w:rsid w:val="007F625E"/>
    <w:rsid w:val="007F7D8F"/>
    <w:rsid w:val="00800F50"/>
    <w:rsid w:val="00803074"/>
    <w:rsid w:val="008034B4"/>
    <w:rsid w:val="008043A0"/>
    <w:rsid w:val="00804AF8"/>
    <w:rsid w:val="008054A4"/>
    <w:rsid w:val="00810F50"/>
    <w:rsid w:val="00811307"/>
    <w:rsid w:val="00811D3D"/>
    <w:rsid w:val="008142D4"/>
    <w:rsid w:val="008144FC"/>
    <w:rsid w:val="00816232"/>
    <w:rsid w:val="00817DA3"/>
    <w:rsid w:val="00820F9B"/>
    <w:rsid w:val="00821C88"/>
    <w:rsid w:val="00821ECD"/>
    <w:rsid w:val="008226A1"/>
    <w:rsid w:val="00826252"/>
    <w:rsid w:val="00826514"/>
    <w:rsid w:val="00831CA3"/>
    <w:rsid w:val="008321D7"/>
    <w:rsid w:val="00832CF7"/>
    <w:rsid w:val="008330EB"/>
    <w:rsid w:val="008368C6"/>
    <w:rsid w:val="008371AB"/>
    <w:rsid w:val="00837343"/>
    <w:rsid w:val="00840C2E"/>
    <w:rsid w:val="00841D88"/>
    <w:rsid w:val="00841DC6"/>
    <w:rsid w:val="00841FA4"/>
    <w:rsid w:val="008420E2"/>
    <w:rsid w:val="0084212F"/>
    <w:rsid w:val="008446E1"/>
    <w:rsid w:val="0085325E"/>
    <w:rsid w:val="0085339F"/>
    <w:rsid w:val="00853C1F"/>
    <w:rsid w:val="00854144"/>
    <w:rsid w:val="008570BB"/>
    <w:rsid w:val="00857349"/>
    <w:rsid w:val="008600C7"/>
    <w:rsid w:val="00861DF2"/>
    <w:rsid w:val="00861EF0"/>
    <w:rsid w:val="0086295B"/>
    <w:rsid w:val="00862F9D"/>
    <w:rsid w:val="00863CFA"/>
    <w:rsid w:val="00863F91"/>
    <w:rsid w:val="008644F3"/>
    <w:rsid w:val="00864E9A"/>
    <w:rsid w:val="00866291"/>
    <w:rsid w:val="00866DBF"/>
    <w:rsid w:val="0087057D"/>
    <w:rsid w:val="00870DD9"/>
    <w:rsid w:val="00872662"/>
    <w:rsid w:val="00872A8D"/>
    <w:rsid w:val="00872D79"/>
    <w:rsid w:val="0087332A"/>
    <w:rsid w:val="008741CF"/>
    <w:rsid w:val="008745D4"/>
    <w:rsid w:val="00874A4F"/>
    <w:rsid w:val="00874CCE"/>
    <w:rsid w:val="0087649E"/>
    <w:rsid w:val="00876B31"/>
    <w:rsid w:val="00877261"/>
    <w:rsid w:val="0087752D"/>
    <w:rsid w:val="00877809"/>
    <w:rsid w:val="00881A2F"/>
    <w:rsid w:val="0088342B"/>
    <w:rsid w:val="00883DA3"/>
    <w:rsid w:val="00884902"/>
    <w:rsid w:val="008914F3"/>
    <w:rsid w:val="008924D3"/>
    <w:rsid w:val="00892C20"/>
    <w:rsid w:val="00892D99"/>
    <w:rsid w:val="00893B4C"/>
    <w:rsid w:val="008A108F"/>
    <w:rsid w:val="008A1305"/>
    <w:rsid w:val="008A1DE9"/>
    <w:rsid w:val="008A337B"/>
    <w:rsid w:val="008A39F2"/>
    <w:rsid w:val="008A4693"/>
    <w:rsid w:val="008A544F"/>
    <w:rsid w:val="008B170F"/>
    <w:rsid w:val="008B1AF0"/>
    <w:rsid w:val="008B2A39"/>
    <w:rsid w:val="008B328E"/>
    <w:rsid w:val="008B34B7"/>
    <w:rsid w:val="008B3CE1"/>
    <w:rsid w:val="008B4BC1"/>
    <w:rsid w:val="008B5FE1"/>
    <w:rsid w:val="008B64BB"/>
    <w:rsid w:val="008B68DC"/>
    <w:rsid w:val="008B6C37"/>
    <w:rsid w:val="008C0797"/>
    <w:rsid w:val="008C0898"/>
    <w:rsid w:val="008C1D0A"/>
    <w:rsid w:val="008C1FBA"/>
    <w:rsid w:val="008C27C0"/>
    <w:rsid w:val="008C49DE"/>
    <w:rsid w:val="008C571B"/>
    <w:rsid w:val="008C5B6B"/>
    <w:rsid w:val="008C5EF2"/>
    <w:rsid w:val="008C7DED"/>
    <w:rsid w:val="008D080C"/>
    <w:rsid w:val="008D2D05"/>
    <w:rsid w:val="008D38D7"/>
    <w:rsid w:val="008D401F"/>
    <w:rsid w:val="008D5510"/>
    <w:rsid w:val="008D5DD3"/>
    <w:rsid w:val="008D6F0A"/>
    <w:rsid w:val="008D7792"/>
    <w:rsid w:val="008E08FD"/>
    <w:rsid w:val="008E0E51"/>
    <w:rsid w:val="008E4235"/>
    <w:rsid w:val="008E6F71"/>
    <w:rsid w:val="008F1C5E"/>
    <w:rsid w:val="008F2C2B"/>
    <w:rsid w:val="008F3BC3"/>
    <w:rsid w:val="008F52F1"/>
    <w:rsid w:val="008F5ACB"/>
    <w:rsid w:val="008F5D55"/>
    <w:rsid w:val="008F629C"/>
    <w:rsid w:val="008F757F"/>
    <w:rsid w:val="0090240D"/>
    <w:rsid w:val="00904554"/>
    <w:rsid w:val="00904B85"/>
    <w:rsid w:val="00906005"/>
    <w:rsid w:val="00906A56"/>
    <w:rsid w:val="00906DE2"/>
    <w:rsid w:val="0091240A"/>
    <w:rsid w:val="00912EDB"/>
    <w:rsid w:val="00913C02"/>
    <w:rsid w:val="00914C30"/>
    <w:rsid w:val="00914D08"/>
    <w:rsid w:val="00915AAF"/>
    <w:rsid w:val="00915E0D"/>
    <w:rsid w:val="009164C7"/>
    <w:rsid w:val="009175CC"/>
    <w:rsid w:val="009179F0"/>
    <w:rsid w:val="00920309"/>
    <w:rsid w:val="0092167B"/>
    <w:rsid w:val="009223C1"/>
    <w:rsid w:val="00923AD3"/>
    <w:rsid w:val="00924093"/>
    <w:rsid w:val="0092495D"/>
    <w:rsid w:val="00925ED6"/>
    <w:rsid w:val="00926F33"/>
    <w:rsid w:val="00927464"/>
    <w:rsid w:val="009310AD"/>
    <w:rsid w:val="00932836"/>
    <w:rsid w:val="00933268"/>
    <w:rsid w:val="00934842"/>
    <w:rsid w:val="00936351"/>
    <w:rsid w:val="009363E9"/>
    <w:rsid w:val="00940B93"/>
    <w:rsid w:val="009415A6"/>
    <w:rsid w:val="0094329C"/>
    <w:rsid w:val="00947459"/>
    <w:rsid w:val="00947E7A"/>
    <w:rsid w:val="00950D11"/>
    <w:rsid w:val="0095100C"/>
    <w:rsid w:val="0095171F"/>
    <w:rsid w:val="00952601"/>
    <w:rsid w:val="00952761"/>
    <w:rsid w:val="009545A4"/>
    <w:rsid w:val="00954C8A"/>
    <w:rsid w:val="00954FF2"/>
    <w:rsid w:val="0095510B"/>
    <w:rsid w:val="0095581A"/>
    <w:rsid w:val="009566B7"/>
    <w:rsid w:val="00956967"/>
    <w:rsid w:val="00956A5C"/>
    <w:rsid w:val="00960666"/>
    <w:rsid w:val="009608ED"/>
    <w:rsid w:val="00960A5B"/>
    <w:rsid w:val="00960CB5"/>
    <w:rsid w:val="00961551"/>
    <w:rsid w:val="009624A6"/>
    <w:rsid w:val="009634EA"/>
    <w:rsid w:val="00963C64"/>
    <w:rsid w:val="00963DE4"/>
    <w:rsid w:val="0096424D"/>
    <w:rsid w:val="009643AC"/>
    <w:rsid w:val="009645B6"/>
    <w:rsid w:val="00964C95"/>
    <w:rsid w:val="00964F05"/>
    <w:rsid w:val="00966E43"/>
    <w:rsid w:val="0097047B"/>
    <w:rsid w:val="00970EEA"/>
    <w:rsid w:val="00973DD9"/>
    <w:rsid w:val="009743C5"/>
    <w:rsid w:val="00974DCC"/>
    <w:rsid w:val="0097637E"/>
    <w:rsid w:val="00977277"/>
    <w:rsid w:val="00977D05"/>
    <w:rsid w:val="009800E3"/>
    <w:rsid w:val="00980DE5"/>
    <w:rsid w:val="009825A1"/>
    <w:rsid w:val="00983525"/>
    <w:rsid w:val="00983CB0"/>
    <w:rsid w:val="00983D92"/>
    <w:rsid w:val="00983E04"/>
    <w:rsid w:val="00983FCA"/>
    <w:rsid w:val="009859A8"/>
    <w:rsid w:val="009860A2"/>
    <w:rsid w:val="00986205"/>
    <w:rsid w:val="009869C5"/>
    <w:rsid w:val="0098752C"/>
    <w:rsid w:val="00987A84"/>
    <w:rsid w:val="0099182A"/>
    <w:rsid w:val="0099185B"/>
    <w:rsid w:val="00991D40"/>
    <w:rsid w:val="00991F8E"/>
    <w:rsid w:val="00992005"/>
    <w:rsid w:val="00992727"/>
    <w:rsid w:val="00993083"/>
    <w:rsid w:val="00993871"/>
    <w:rsid w:val="009946F5"/>
    <w:rsid w:val="00994D35"/>
    <w:rsid w:val="0099797C"/>
    <w:rsid w:val="00997C7A"/>
    <w:rsid w:val="00997CF6"/>
    <w:rsid w:val="009A0D3E"/>
    <w:rsid w:val="009A1332"/>
    <w:rsid w:val="009A1CE6"/>
    <w:rsid w:val="009A3E28"/>
    <w:rsid w:val="009A5BF6"/>
    <w:rsid w:val="009A5F57"/>
    <w:rsid w:val="009A637F"/>
    <w:rsid w:val="009A6C87"/>
    <w:rsid w:val="009A6CDB"/>
    <w:rsid w:val="009A7F36"/>
    <w:rsid w:val="009B11E5"/>
    <w:rsid w:val="009B280A"/>
    <w:rsid w:val="009B3065"/>
    <w:rsid w:val="009B336E"/>
    <w:rsid w:val="009B36AB"/>
    <w:rsid w:val="009B37CF"/>
    <w:rsid w:val="009B4CF9"/>
    <w:rsid w:val="009B5BDB"/>
    <w:rsid w:val="009B5E03"/>
    <w:rsid w:val="009B5F2F"/>
    <w:rsid w:val="009B6EBA"/>
    <w:rsid w:val="009B7C96"/>
    <w:rsid w:val="009C028E"/>
    <w:rsid w:val="009C0C78"/>
    <w:rsid w:val="009C20A3"/>
    <w:rsid w:val="009C22E0"/>
    <w:rsid w:val="009C262F"/>
    <w:rsid w:val="009C39BD"/>
    <w:rsid w:val="009C4DDD"/>
    <w:rsid w:val="009C5249"/>
    <w:rsid w:val="009C599B"/>
    <w:rsid w:val="009C6940"/>
    <w:rsid w:val="009C7F3A"/>
    <w:rsid w:val="009D03AF"/>
    <w:rsid w:val="009D06F8"/>
    <w:rsid w:val="009D2348"/>
    <w:rsid w:val="009D2805"/>
    <w:rsid w:val="009D3DA8"/>
    <w:rsid w:val="009D5A1B"/>
    <w:rsid w:val="009D5C8F"/>
    <w:rsid w:val="009D66FB"/>
    <w:rsid w:val="009D6AB0"/>
    <w:rsid w:val="009D6F44"/>
    <w:rsid w:val="009D71CE"/>
    <w:rsid w:val="009D73B3"/>
    <w:rsid w:val="009E19F9"/>
    <w:rsid w:val="009E1A05"/>
    <w:rsid w:val="009E4BA5"/>
    <w:rsid w:val="009E6072"/>
    <w:rsid w:val="009E72CB"/>
    <w:rsid w:val="009E76D4"/>
    <w:rsid w:val="009F0770"/>
    <w:rsid w:val="009F1F31"/>
    <w:rsid w:val="009F4C4D"/>
    <w:rsid w:val="009F4DF8"/>
    <w:rsid w:val="009F5F40"/>
    <w:rsid w:val="009F66B1"/>
    <w:rsid w:val="009F6A03"/>
    <w:rsid w:val="009F6D1D"/>
    <w:rsid w:val="009F7C54"/>
    <w:rsid w:val="00A008A4"/>
    <w:rsid w:val="00A1075D"/>
    <w:rsid w:val="00A10825"/>
    <w:rsid w:val="00A1238B"/>
    <w:rsid w:val="00A12518"/>
    <w:rsid w:val="00A132CD"/>
    <w:rsid w:val="00A134AB"/>
    <w:rsid w:val="00A14795"/>
    <w:rsid w:val="00A14E8B"/>
    <w:rsid w:val="00A153FE"/>
    <w:rsid w:val="00A15430"/>
    <w:rsid w:val="00A201C1"/>
    <w:rsid w:val="00A20EBE"/>
    <w:rsid w:val="00A20F16"/>
    <w:rsid w:val="00A2362A"/>
    <w:rsid w:val="00A24183"/>
    <w:rsid w:val="00A241C2"/>
    <w:rsid w:val="00A2486A"/>
    <w:rsid w:val="00A26394"/>
    <w:rsid w:val="00A2747C"/>
    <w:rsid w:val="00A3481D"/>
    <w:rsid w:val="00A36C3A"/>
    <w:rsid w:val="00A37B0D"/>
    <w:rsid w:val="00A41698"/>
    <w:rsid w:val="00A43D60"/>
    <w:rsid w:val="00A44DEF"/>
    <w:rsid w:val="00A4500D"/>
    <w:rsid w:val="00A45D4A"/>
    <w:rsid w:val="00A47521"/>
    <w:rsid w:val="00A4772C"/>
    <w:rsid w:val="00A47D27"/>
    <w:rsid w:val="00A5019F"/>
    <w:rsid w:val="00A53529"/>
    <w:rsid w:val="00A54369"/>
    <w:rsid w:val="00A54530"/>
    <w:rsid w:val="00A55B0C"/>
    <w:rsid w:val="00A560B2"/>
    <w:rsid w:val="00A56302"/>
    <w:rsid w:val="00A569C0"/>
    <w:rsid w:val="00A56D4B"/>
    <w:rsid w:val="00A57954"/>
    <w:rsid w:val="00A60547"/>
    <w:rsid w:val="00A6108B"/>
    <w:rsid w:val="00A62BA4"/>
    <w:rsid w:val="00A62CB6"/>
    <w:rsid w:val="00A647BF"/>
    <w:rsid w:val="00A64CC2"/>
    <w:rsid w:val="00A706C9"/>
    <w:rsid w:val="00A7074A"/>
    <w:rsid w:val="00A710BF"/>
    <w:rsid w:val="00A71BB5"/>
    <w:rsid w:val="00A721F3"/>
    <w:rsid w:val="00A732D7"/>
    <w:rsid w:val="00A748EE"/>
    <w:rsid w:val="00A75818"/>
    <w:rsid w:val="00A75AA2"/>
    <w:rsid w:val="00A760EE"/>
    <w:rsid w:val="00A768B2"/>
    <w:rsid w:val="00A76EBC"/>
    <w:rsid w:val="00A802AD"/>
    <w:rsid w:val="00A81020"/>
    <w:rsid w:val="00A816DE"/>
    <w:rsid w:val="00A81C5D"/>
    <w:rsid w:val="00A81F8A"/>
    <w:rsid w:val="00A83097"/>
    <w:rsid w:val="00A83C19"/>
    <w:rsid w:val="00A83E21"/>
    <w:rsid w:val="00A84215"/>
    <w:rsid w:val="00A87787"/>
    <w:rsid w:val="00A900C7"/>
    <w:rsid w:val="00A920E0"/>
    <w:rsid w:val="00A95AE9"/>
    <w:rsid w:val="00A97A9F"/>
    <w:rsid w:val="00A97B1C"/>
    <w:rsid w:val="00A97B44"/>
    <w:rsid w:val="00AA2272"/>
    <w:rsid w:val="00AA40A9"/>
    <w:rsid w:val="00AA6EE1"/>
    <w:rsid w:val="00AA76E1"/>
    <w:rsid w:val="00AB0134"/>
    <w:rsid w:val="00AB109E"/>
    <w:rsid w:val="00AB2820"/>
    <w:rsid w:val="00AB3F79"/>
    <w:rsid w:val="00AB59E1"/>
    <w:rsid w:val="00AC12D9"/>
    <w:rsid w:val="00AC2357"/>
    <w:rsid w:val="00AC2853"/>
    <w:rsid w:val="00AC3A15"/>
    <w:rsid w:val="00AC7AAA"/>
    <w:rsid w:val="00AD1551"/>
    <w:rsid w:val="00AD2DC9"/>
    <w:rsid w:val="00AD43DE"/>
    <w:rsid w:val="00AD44D9"/>
    <w:rsid w:val="00AD54E2"/>
    <w:rsid w:val="00AD6A46"/>
    <w:rsid w:val="00AD76AD"/>
    <w:rsid w:val="00AD77D8"/>
    <w:rsid w:val="00AE049D"/>
    <w:rsid w:val="00AE062A"/>
    <w:rsid w:val="00AE0E5A"/>
    <w:rsid w:val="00AE23E5"/>
    <w:rsid w:val="00AE2FBA"/>
    <w:rsid w:val="00AE311D"/>
    <w:rsid w:val="00AE312C"/>
    <w:rsid w:val="00AE3436"/>
    <w:rsid w:val="00AE535B"/>
    <w:rsid w:val="00AE6098"/>
    <w:rsid w:val="00AE6BC9"/>
    <w:rsid w:val="00AE70C3"/>
    <w:rsid w:val="00AE79CB"/>
    <w:rsid w:val="00AF0DE0"/>
    <w:rsid w:val="00AF1803"/>
    <w:rsid w:val="00AF260B"/>
    <w:rsid w:val="00AF3182"/>
    <w:rsid w:val="00AF3574"/>
    <w:rsid w:val="00AF450E"/>
    <w:rsid w:val="00AF5656"/>
    <w:rsid w:val="00AF7564"/>
    <w:rsid w:val="00AF7CFA"/>
    <w:rsid w:val="00AF7D40"/>
    <w:rsid w:val="00B000F8"/>
    <w:rsid w:val="00B00434"/>
    <w:rsid w:val="00B00C85"/>
    <w:rsid w:val="00B01696"/>
    <w:rsid w:val="00B04256"/>
    <w:rsid w:val="00B04A15"/>
    <w:rsid w:val="00B0527D"/>
    <w:rsid w:val="00B07964"/>
    <w:rsid w:val="00B1095E"/>
    <w:rsid w:val="00B10DE3"/>
    <w:rsid w:val="00B11A38"/>
    <w:rsid w:val="00B11F0E"/>
    <w:rsid w:val="00B12120"/>
    <w:rsid w:val="00B12940"/>
    <w:rsid w:val="00B12E5D"/>
    <w:rsid w:val="00B131F4"/>
    <w:rsid w:val="00B134B4"/>
    <w:rsid w:val="00B146D2"/>
    <w:rsid w:val="00B15929"/>
    <w:rsid w:val="00B165A2"/>
    <w:rsid w:val="00B177D7"/>
    <w:rsid w:val="00B1780F"/>
    <w:rsid w:val="00B20EBD"/>
    <w:rsid w:val="00B23718"/>
    <w:rsid w:val="00B23E80"/>
    <w:rsid w:val="00B24D95"/>
    <w:rsid w:val="00B25060"/>
    <w:rsid w:val="00B250D0"/>
    <w:rsid w:val="00B25702"/>
    <w:rsid w:val="00B272FB"/>
    <w:rsid w:val="00B2733B"/>
    <w:rsid w:val="00B27CAA"/>
    <w:rsid w:val="00B302FC"/>
    <w:rsid w:val="00B3193F"/>
    <w:rsid w:val="00B31F30"/>
    <w:rsid w:val="00B3269A"/>
    <w:rsid w:val="00B36227"/>
    <w:rsid w:val="00B368F5"/>
    <w:rsid w:val="00B36A14"/>
    <w:rsid w:val="00B378DA"/>
    <w:rsid w:val="00B40FEF"/>
    <w:rsid w:val="00B41488"/>
    <w:rsid w:val="00B416B6"/>
    <w:rsid w:val="00B43E49"/>
    <w:rsid w:val="00B43F9F"/>
    <w:rsid w:val="00B45282"/>
    <w:rsid w:val="00B45CC1"/>
    <w:rsid w:val="00B45F83"/>
    <w:rsid w:val="00B5089E"/>
    <w:rsid w:val="00B51D65"/>
    <w:rsid w:val="00B529F5"/>
    <w:rsid w:val="00B52D14"/>
    <w:rsid w:val="00B52F30"/>
    <w:rsid w:val="00B542DF"/>
    <w:rsid w:val="00B54EA4"/>
    <w:rsid w:val="00B56CF0"/>
    <w:rsid w:val="00B60198"/>
    <w:rsid w:val="00B601D6"/>
    <w:rsid w:val="00B60911"/>
    <w:rsid w:val="00B60C90"/>
    <w:rsid w:val="00B60F28"/>
    <w:rsid w:val="00B615D1"/>
    <w:rsid w:val="00B62729"/>
    <w:rsid w:val="00B64DD8"/>
    <w:rsid w:val="00B65711"/>
    <w:rsid w:val="00B6674D"/>
    <w:rsid w:val="00B6768F"/>
    <w:rsid w:val="00B67D46"/>
    <w:rsid w:val="00B762DA"/>
    <w:rsid w:val="00B8007E"/>
    <w:rsid w:val="00B80448"/>
    <w:rsid w:val="00B80C60"/>
    <w:rsid w:val="00B815AF"/>
    <w:rsid w:val="00B83A11"/>
    <w:rsid w:val="00B859C4"/>
    <w:rsid w:val="00B863A6"/>
    <w:rsid w:val="00B87276"/>
    <w:rsid w:val="00B87618"/>
    <w:rsid w:val="00B91D3A"/>
    <w:rsid w:val="00B95304"/>
    <w:rsid w:val="00B95E2A"/>
    <w:rsid w:val="00B95FB5"/>
    <w:rsid w:val="00B969ED"/>
    <w:rsid w:val="00B979FC"/>
    <w:rsid w:val="00BA0287"/>
    <w:rsid w:val="00BA1409"/>
    <w:rsid w:val="00BA2BA4"/>
    <w:rsid w:val="00BA35A4"/>
    <w:rsid w:val="00BA3FD6"/>
    <w:rsid w:val="00BA4A07"/>
    <w:rsid w:val="00BA596C"/>
    <w:rsid w:val="00BA7140"/>
    <w:rsid w:val="00BA788B"/>
    <w:rsid w:val="00BB585E"/>
    <w:rsid w:val="00BB5AD5"/>
    <w:rsid w:val="00BB79A0"/>
    <w:rsid w:val="00BB7C63"/>
    <w:rsid w:val="00BC0AF0"/>
    <w:rsid w:val="00BC0C3D"/>
    <w:rsid w:val="00BC0F1A"/>
    <w:rsid w:val="00BC4B8E"/>
    <w:rsid w:val="00BC50D3"/>
    <w:rsid w:val="00BC5318"/>
    <w:rsid w:val="00BC59A4"/>
    <w:rsid w:val="00BC6D8D"/>
    <w:rsid w:val="00BD1110"/>
    <w:rsid w:val="00BD34EB"/>
    <w:rsid w:val="00BD4B50"/>
    <w:rsid w:val="00BD5174"/>
    <w:rsid w:val="00BD64BA"/>
    <w:rsid w:val="00BE02BC"/>
    <w:rsid w:val="00BE1CFC"/>
    <w:rsid w:val="00BE223D"/>
    <w:rsid w:val="00BE2A40"/>
    <w:rsid w:val="00BE318B"/>
    <w:rsid w:val="00BE3BDD"/>
    <w:rsid w:val="00BE4C1F"/>
    <w:rsid w:val="00BE4DFA"/>
    <w:rsid w:val="00BE5064"/>
    <w:rsid w:val="00BE5BF6"/>
    <w:rsid w:val="00BE6F2E"/>
    <w:rsid w:val="00BF0372"/>
    <w:rsid w:val="00BF131C"/>
    <w:rsid w:val="00BF1FD6"/>
    <w:rsid w:val="00BF2A33"/>
    <w:rsid w:val="00BF2F1B"/>
    <w:rsid w:val="00BF31F9"/>
    <w:rsid w:val="00BF4B35"/>
    <w:rsid w:val="00BF6177"/>
    <w:rsid w:val="00C00B4D"/>
    <w:rsid w:val="00C01140"/>
    <w:rsid w:val="00C013AC"/>
    <w:rsid w:val="00C01E4A"/>
    <w:rsid w:val="00C020E8"/>
    <w:rsid w:val="00C02925"/>
    <w:rsid w:val="00C03D75"/>
    <w:rsid w:val="00C05077"/>
    <w:rsid w:val="00C13475"/>
    <w:rsid w:val="00C147C2"/>
    <w:rsid w:val="00C14DF6"/>
    <w:rsid w:val="00C1644A"/>
    <w:rsid w:val="00C16A5C"/>
    <w:rsid w:val="00C16B49"/>
    <w:rsid w:val="00C16BDD"/>
    <w:rsid w:val="00C17259"/>
    <w:rsid w:val="00C1765D"/>
    <w:rsid w:val="00C17A83"/>
    <w:rsid w:val="00C17E4A"/>
    <w:rsid w:val="00C17E92"/>
    <w:rsid w:val="00C17EE4"/>
    <w:rsid w:val="00C225F3"/>
    <w:rsid w:val="00C23B45"/>
    <w:rsid w:val="00C241F5"/>
    <w:rsid w:val="00C24E3A"/>
    <w:rsid w:val="00C26C64"/>
    <w:rsid w:val="00C26F50"/>
    <w:rsid w:val="00C279D1"/>
    <w:rsid w:val="00C27F50"/>
    <w:rsid w:val="00C31017"/>
    <w:rsid w:val="00C325ED"/>
    <w:rsid w:val="00C3318F"/>
    <w:rsid w:val="00C33FBA"/>
    <w:rsid w:val="00C35618"/>
    <w:rsid w:val="00C36325"/>
    <w:rsid w:val="00C36D11"/>
    <w:rsid w:val="00C36FC9"/>
    <w:rsid w:val="00C36FE7"/>
    <w:rsid w:val="00C40BC9"/>
    <w:rsid w:val="00C41DD2"/>
    <w:rsid w:val="00C42247"/>
    <w:rsid w:val="00C4283A"/>
    <w:rsid w:val="00C4462B"/>
    <w:rsid w:val="00C448B6"/>
    <w:rsid w:val="00C44966"/>
    <w:rsid w:val="00C45461"/>
    <w:rsid w:val="00C45A27"/>
    <w:rsid w:val="00C46795"/>
    <w:rsid w:val="00C47DF3"/>
    <w:rsid w:val="00C50BED"/>
    <w:rsid w:val="00C51918"/>
    <w:rsid w:val="00C53296"/>
    <w:rsid w:val="00C53394"/>
    <w:rsid w:val="00C542FE"/>
    <w:rsid w:val="00C54B66"/>
    <w:rsid w:val="00C555A8"/>
    <w:rsid w:val="00C55D49"/>
    <w:rsid w:val="00C564B4"/>
    <w:rsid w:val="00C5673A"/>
    <w:rsid w:val="00C56E19"/>
    <w:rsid w:val="00C6101F"/>
    <w:rsid w:val="00C65B14"/>
    <w:rsid w:val="00C65D59"/>
    <w:rsid w:val="00C67D4D"/>
    <w:rsid w:val="00C70297"/>
    <w:rsid w:val="00C70D28"/>
    <w:rsid w:val="00C71BED"/>
    <w:rsid w:val="00C71DB1"/>
    <w:rsid w:val="00C73B6F"/>
    <w:rsid w:val="00C73F18"/>
    <w:rsid w:val="00C74AFC"/>
    <w:rsid w:val="00C80C0C"/>
    <w:rsid w:val="00C82C92"/>
    <w:rsid w:val="00C83592"/>
    <w:rsid w:val="00C84395"/>
    <w:rsid w:val="00C84798"/>
    <w:rsid w:val="00C84A7F"/>
    <w:rsid w:val="00C84C20"/>
    <w:rsid w:val="00C84ED9"/>
    <w:rsid w:val="00C8517B"/>
    <w:rsid w:val="00C85570"/>
    <w:rsid w:val="00C85696"/>
    <w:rsid w:val="00C85EEB"/>
    <w:rsid w:val="00C86059"/>
    <w:rsid w:val="00C87B34"/>
    <w:rsid w:val="00C91414"/>
    <w:rsid w:val="00C91881"/>
    <w:rsid w:val="00C918DA"/>
    <w:rsid w:val="00C9298D"/>
    <w:rsid w:val="00C92D3F"/>
    <w:rsid w:val="00C93555"/>
    <w:rsid w:val="00C93943"/>
    <w:rsid w:val="00C960AA"/>
    <w:rsid w:val="00C97C6A"/>
    <w:rsid w:val="00CA1E58"/>
    <w:rsid w:val="00CA2378"/>
    <w:rsid w:val="00CA3352"/>
    <w:rsid w:val="00CA3BF4"/>
    <w:rsid w:val="00CA47B1"/>
    <w:rsid w:val="00CA7B3D"/>
    <w:rsid w:val="00CA7DF9"/>
    <w:rsid w:val="00CB13A1"/>
    <w:rsid w:val="00CB18E0"/>
    <w:rsid w:val="00CB2223"/>
    <w:rsid w:val="00CB374D"/>
    <w:rsid w:val="00CB6303"/>
    <w:rsid w:val="00CB7F58"/>
    <w:rsid w:val="00CC1556"/>
    <w:rsid w:val="00CC4085"/>
    <w:rsid w:val="00CC4CB2"/>
    <w:rsid w:val="00CC521F"/>
    <w:rsid w:val="00CC592C"/>
    <w:rsid w:val="00CC5D38"/>
    <w:rsid w:val="00CC63C9"/>
    <w:rsid w:val="00CC7FEF"/>
    <w:rsid w:val="00CD16E1"/>
    <w:rsid w:val="00CD3516"/>
    <w:rsid w:val="00CD47C8"/>
    <w:rsid w:val="00CD4822"/>
    <w:rsid w:val="00CD4C08"/>
    <w:rsid w:val="00CD73BF"/>
    <w:rsid w:val="00CD7A09"/>
    <w:rsid w:val="00CE0A5E"/>
    <w:rsid w:val="00CE1354"/>
    <w:rsid w:val="00CE7D1C"/>
    <w:rsid w:val="00CF1397"/>
    <w:rsid w:val="00CF288B"/>
    <w:rsid w:val="00CF3CF2"/>
    <w:rsid w:val="00CF648D"/>
    <w:rsid w:val="00CF656F"/>
    <w:rsid w:val="00CF68D1"/>
    <w:rsid w:val="00CF6947"/>
    <w:rsid w:val="00CF6B6E"/>
    <w:rsid w:val="00CF6C6E"/>
    <w:rsid w:val="00CF6DB7"/>
    <w:rsid w:val="00CF6F42"/>
    <w:rsid w:val="00CF70E4"/>
    <w:rsid w:val="00CF75AB"/>
    <w:rsid w:val="00D00B48"/>
    <w:rsid w:val="00D0130B"/>
    <w:rsid w:val="00D015E3"/>
    <w:rsid w:val="00D01B20"/>
    <w:rsid w:val="00D02F2F"/>
    <w:rsid w:val="00D05426"/>
    <w:rsid w:val="00D05928"/>
    <w:rsid w:val="00D05B15"/>
    <w:rsid w:val="00D071D2"/>
    <w:rsid w:val="00D10C3D"/>
    <w:rsid w:val="00D10CA7"/>
    <w:rsid w:val="00D11881"/>
    <w:rsid w:val="00D11C85"/>
    <w:rsid w:val="00D11F74"/>
    <w:rsid w:val="00D1518D"/>
    <w:rsid w:val="00D15F34"/>
    <w:rsid w:val="00D165B4"/>
    <w:rsid w:val="00D17097"/>
    <w:rsid w:val="00D212AE"/>
    <w:rsid w:val="00D24300"/>
    <w:rsid w:val="00D24690"/>
    <w:rsid w:val="00D2577F"/>
    <w:rsid w:val="00D26582"/>
    <w:rsid w:val="00D273B3"/>
    <w:rsid w:val="00D3029E"/>
    <w:rsid w:val="00D311BE"/>
    <w:rsid w:val="00D3202B"/>
    <w:rsid w:val="00D322C4"/>
    <w:rsid w:val="00D322CD"/>
    <w:rsid w:val="00D32DEB"/>
    <w:rsid w:val="00D33651"/>
    <w:rsid w:val="00D3476C"/>
    <w:rsid w:val="00D40EB7"/>
    <w:rsid w:val="00D41E2C"/>
    <w:rsid w:val="00D41F05"/>
    <w:rsid w:val="00D43A34"/>
    <w:rsid w:val="00D44794"/>
    <w:rsid w:val="00D46128"/>
    <w:rsid w:val="00D477E7"/>
    <w:rsid w:val="00D50A1F"/>
    <w:rsid w:val="00D51697"/>
    <w:rsid w:val="00D51862"/>
    <w:rsid w:val="00D51B43"/>
    <w:rsid w:val="00D52BA0"/>
    <w:rsid w:val="00D53D82"/>
    <w:rsid w:val="00D566BD"/>
    <w:rsid w:val="00D56C7B"/>
    <w:rsid w:val="00D60EF3"/>
    <w:rsid w:val="00D60F6D"/>
    <w:rsid w:val="00D6105D"/>
    <w:rsid w:val="00D61B7B"/>
    <w:rsid w:val="00D61C8F"/>
    <w:rsid w:val="00D623D4"/>
    <w:rsid w:val="00D627FC"/>
    <w:rsid w:val="00D62853"/>
    <w:rsid w:val="00D6559A"/>
    <w:rsid w:val="00D65714"/>
    <w:rsid w:val="00D65EBF"/>
    <w:rsid w:val="00D674A8"/>
    <w:rsid w:val="00D676A5"/>
    <w:rsid w:val="00D71610"/>
    <w:rsid w:val="00D71D1B"/>
    <w:rsid w:val="00D72E7D"/>
    <w:rsid w:val="00D73017"/>
    <w:rsid w:val="00D7359A"/>
    <w:rsid w:val="00D77100"/>
    <w:rsid w:val="00D8089A"/>
    <w:rsid w:val="00D81A70"/>
    <w:rsid w:val="00D8218D"/>
    <w:rsid w:val="00D82204"/>
    <w:rsid w:val="00D83428"/>
    <w:rsid w:val="00D83DB5"/>
    <w:rsid w:val="00D840F6"/>
    <w:rsid w:val="00D8515A"/>
    <w:rsid w:val="00D85712"/>
    <w:rsid w:val="00D867A2"/>
    <w:rsid w:val="00D87158"/>
    <w:rsid w:val="00D906C1"/>
    <w:rsid w:val="00D91442"/>
    <w:rsid w:val="00D91B49"/>
    <w:rsid w:val="00D94D27"/>
    <w:rsid w:val="00D964F9"/>
    <w:rsid w:val="00D96A4E"/>
    <w:rsid w:val="00D970D4"/>
    <w:rsid w:val="00D9732A"/>
    <w:rsid w:val="00DA08C8"/>
    <w:rsid w:val="00DA0B08"/>
    <w:rsid w:val="00DA1636"/>
    <w:rsid w:val="00DA2C5A"/>
    <w:rsid w:val="00DA5E12"/>
    <w:rsid w:val="00DA6ADD"/>
    <w:rsid w:val="00DA72F4"/>
    <w:rsid w:val="00DA7D36"/>
    <w:rsid w:val="00DB3C8D"/>
    <w:rsid w:val="00DB4997"/>
    <w:rsid w:val="00DB5655"/>
    <w:rsid w:val="00DB58FA"/>
    <w:rsid w:val="00DB6CB0"/>
    <w:rsid w:val="00DB7126"/>
    <w:rsid w:val="00DC0133"/>
    <w:rsid w:val="00DC1ECE"/>
    <w:rsid w:val="00DC2CFF"/>
    <w:rsid w:val="00DC4A5D"/>
    <w:rsid w:val="00DC6018"/>
    <w:rsid w:val="00DD223D"/>
    <w:rsid w:val="00DD3036"/>
    <w:rsid w:val="00DD38C1"/>
    <w:rsid w:val="00DD3B1B"/>
    <w:rsid w:val="00DD6C22"/>
    <w:rsid w:val="00DD6E59"/>
    <w:rsid w:val="00DD70E5"/>
    <w:rsid w:val="00DD7B54"/>
    <w:rsid w:val="00DE036C"/>
    <w:rsid w:val="00DE1330"/>
    <w:rsid w:val="00DE133E"/>
    <w:rsid w:val="00DE184C"/>
    <w:rsid w:val="00DE1FAD"/>
    <w:rsid w:val="00DE3A77"/>
    <w:rsid w:val="00DF0A45"/>
    <w:rsid w:val="00DF0B59"/>
    <w:rsid w:val="00DF0C17"/>
    <w:rsid w:val="00DF19EA"/>
    <w:rsid w:val="00DF1C2C"/>
    <w:rsid w:val="00DF1E18"/>
    <w:rsid w:val="00DF1E7E"/>
    <w:rsid w:val="00DF27C6"/>
    <w:rsid w:val="00DF2D7E"/>
    <w:rsid w:val="00DF373C"/>
    <w:rsid w:val="00DF404D"/>
    <w:rsid w:val="00DF42E8"/>
    <w:rsid w:val="00DF5BE6"/>
    <w:rsid w:val="00DF631F"/>
    <w:rsid w:val="00DF7009"/>
    <w:rsid w:val="00E0094C"/>
    <w:rsid w:val="00E00EAF"/>
    <w:rsid w:val="00E019C4"/>
    <w:rsid w:val="00E02C8B"/>
    <w:rsid w:val="00E0334C"/>
    <w:rsid w:val="00E04A83"/>
    <w:rsid w:val="00E05BB8"/>
    <w:rsid w:val="00E0608A"/>
    <w:rsid w:val="00E06E4D"/>
    <w:rsid w:val="00E077D1"/>
    <w:rsid w:val="00E12466"/>
    <w:rsid w:val="00E12789"/>
    <w:rsid w:val="00E17252"/>
    <w:rsid w:val="00E203B2"/>
    <w:rsid w:val="00E20CF1"/>
    <w:rsid w:val="00E21815"/>
    <w:rsid w:val="00E231C3"/>
    <w:rsid w:val="00E25B9A"/>
    <w:rsid w:val="00E2667D"/>
    <w:rsid w:val="00E26CF0"/>
    <w:rsid w:val="00E27524"/>
    <w:rsid w:val="00E27894"/>
    <w:rsid w:val="00E27AB6"/>
    <w:rsid w:val="00E32B5D"/>
    <w:rsid w:val="00E330C6"/>
    <w:rsid w:val="00E33FAA"/>
    <w:rsid w:val="00E346F3"/>
    <w:rsid w:val="00E355EC"/>
    <w:rsid w:val="00E406B0"/>
    <w:rsid w:val="00E40D92"/>
    <w:rsid w:val="00E42958"/>
    <w:rsid w:val="00E4296F"/>
    <w:rsid w:val="00E43027"/>
    <w:rsid w:val="00E43148"/>
    <w:rsid w:val="00E44909"/>
    <w:rsid w:val="00E4556D"/>
    <w:rsid w:val="00E45940"/>
    <w:rsid w:val="00E45962"/>
    <w:rsid w:val="00E463C7"/>
    <w:rsid w:val="00E477A9"/>
    <w:rsid w:val="00E507AD"/>
    <w:rsid w:val="00E51A1B"/>
    <w:rsid w:val="00E541D7"/>
    <w:rsid w:val="00E5426C"/>
    <w:rsid w:val="00E55BAA"/>
    <w:rsid w:val="00E57C1F"/>
    <w:rsid w:val="00E60388"/>
    <w:rsid w:val="00E64012"/>
    <w:rsid w:val="00E6421F"/>
    <w:rsid w:val="00E64EC1"/>
    <w:rsid w:val="00E66477"/>
    <w:rsid w:val="00E67E11"/>
    <w:rsid w:val="00E715B5"/>
    <w:rsid w:val="00E71A3E"/>
    <w:rsid w:val="00E71B34"/>
    <w:rsid w:val="00E72455"/>
    <w:rsid w:val="00E74403"/>
    <w:rsid w:val="00E74BA7"/>
    <w:rsid w:val="00E75D66"/>
    <w:rsid w:val="00E77BE4"/>
    <w:rsid w:val="00E8048E"/>
    <w:rsid w:val="00E804C9"/>
    <w:rsid w:val="00E80F7C"/>
    <w:rsid w:val="00E8126A"/>
    <w:rsid w:val="00E82B4B"/>
    <w:rsid w:val="00E83C38"/>
    <w:rsid w:val="00E83D3D"/>
    <w:rsid w:val="00E83FA7"/>
    <w:rsid w:val="00E846DA"/>
    <w:rsid w:val="00E847C6"/>
    <w:rsid w:val="00E84AA1"/>
    <w:rsid w:val="00E850B2"/>
    <w:rsid w:val="00E8673E"/>
    <w:rsid w:val="00E867BE"/>
    <w:rsid w:val="00E87344"/>
    <w:rsid w:val="00E87EF3"/>
    <w:rsid w:val="00E87F4D"/>
    <w:rsid w:val="00E917EB"/>
    <w:rsid w:val="00E91B25"/>
    <w:rsid w:val="00E935F2"/>
    <w:rsid w:val="00E938F3"/>
    <w:rsid w:val="00E93B2D"/>
    <w:rsid w:val="00E9465B"/>
    <w:rsid w:val="00E96DA4"/>
    <w:rsid w:val="00E97BD7"/>
    <w:rsid w:val="00EA0740"/>
    <w:rsid w:val="00EA0EC5"/>
    <w:rsid w:val="00EA1756"/>
    <w:rsid w:val="00EA3581"/>
    <w:rsid w:val="00EA4143"/>
    <w:rsid w:val="00EA4B62"/>
    <w:rsid w:val="00EA54AE"/>
    <w:rsid w:val="00EA66F0"/>
    <w:rsid w:val="00EA7440"/>
    <w:rsid w:val="00EB0AB3"/>
    <w:rsid w:val="00EB123B"/>
    <w:rsid w:val="00EB4988"/>
    <w:rsid w:val="00EB4E34"/>
    <w:rsid w:val="00EB5AC9"/>
    <w:rsid w:val="00EB5DEC"/>
    <w:rsid w:val="00EB5EE3"/>
    <w:rsid w:val="00EB6304"/>
    <w:rsid w:val="00EC0B16"/>
    <w:rsid w:val="00EC3877"/>
    <w:rsid w:val="00EC5D76"/>
    <w:rsid w:val="00EC6461"/>
    <w:rsid w:val="00EC7017"/>
    <w:rsid w:val="00EC7E75"/>
    <w:rsid w:val="00ED04AF"/>
    <w:rsid w:val="00ED1ACB"/>
    <w:rsid w:val="00ED1DE2"/>
    <w:rsid w:val="00ED3AA8"/>
    <w:rsid w:val="00ED5574"/>
    <w:rsid w:val="00ED6218"/>
    <w:rsid w:val="00ED7338"/>
    <w:rsid w:val="00ED7900"/>
    <w:rsid w:val="00ED796A"/>
    <w:rsid w:val="00EE1004"/>
    <w:rsid w:val="00EE11A0"/>
    <w:rsid w:val="00EE1FD0"/>
    <w:rsid w:val="00EE2A04"/>
    <w:rsid w:val="00EE3C30"/>
    <w:rsid w:val="00EE54CD"/>
    <w:rsid w:val="00EE7D35"/>
    <w:rsid w:val="00EF108F"/>
    <w:rsid w:val="00EF1822"/>
    <w:rsid w:val="00EF29AF"/>
    <w:rsid w:val="00EF3032"/>
    <w:rsid w:val="00EF3C4C"/>
    <w:rsid w:val="00EF3C58"/>
    <w:rsid w:val="00EF57E0"/>
    <w:rsid w:val="00EF71B7"/>
    <w:rsid w:val="00EF78B0"/>
    <w:rsid w:val="00F01493"/>
    <w:rsid w:val="00F01CAE"/>
    <w:rsid w:val="00F01E5D"/>
    <w:rsid w:val="00F02833"/>
    <w:rsid w:val="00F03151"/>
    <w:rsid w:val="00F03A59"/>
    <w:rsid w:val="00F03DFC"/>
    <w:rsid w:val="00F0415A"/>
    <w:rsid w:val="00F04C43"/>
    <w:rsid w:val="00F0556C"/>
    <w:rsid w:val="00F057A8"/>
    <w:rsid w:val="00F05BBF"/>
    <w:rsid w:val="00F06D5B"/>
    <w:rsid w:val="00F06E2E"/>
    <w:rsid w:val="00F07CDC"/>
    <w:rsid w:val="00F139DF"/>
    <w:rsid w:val="00F14B0C"/>
    <w:rsid w:val="00F1524C"/>
    <w:rsid w:val="00F16DD2"/>
    <w:rsid w:val="00F16F3D"/>
    <w:rsid w:val="00F17FB5"/>
    <w:rsid w:val="00F21066"/>
    <w:rsid w:val="00F21CCB"/>
    <w:rsid w:val="00F21D87"/>
    <w:rsid w:val="00F222A2"/>
    <w:rsid w:val="00F274CB"/>
    <w:rsid w:val="00F32FF0"/>
    <w:rsid w:val="00F33CD5"/>
    <w:rsid w:val="00F34F78"/>
    <w:rsid w:val="00F35089"/>
    <w:rsid w:val="00F3512B"/>
    <w:rsid w:val="00F35C73"/>
    <w:rsid w:val="00F370EE"/>
    <w:rsid w:val="00F42D80"/>
    <w:rsid w:val="00F42D98"/>
    <w:rsid w:val="00F43D19"/>
    <w:rsid w:val="00F448E3"/>
    <w:rsid w:val="00F454C1"/>
    <w:rsid w:val="00F47A58"/>
    <w:rsid w:val="00F50048"/>
    <w:rsid w:val="00F54AC9"/>
    <w:rsid w:val="00F55062"/>
    <w:rsid w:val="00F55250"/>
    <w:rsid w:val="00F60BA2"/>
    <w:rsid w:val="00F61AE9"/>
    <w:rsid w:val="00F62BBA"/>
    <w:rsid w:val="00F63247"/>
    <w:rsid w:val="00F64276"/>
    <w:rsid w:val="00F64521"/>
    <w:rsid w:val="00F6561A"/>
    <w:rsid w:val="00F660D5"/>
    <w:rsid w:val="00F66252"/>
    <w:rsid w:val="00F66969"/>
    <w:rsid w:val="00F6758A"/>
    <w:rsid w:val="00F67E4F"/>
    <w:rsid w:val="00F7025F"/>
    <w:rsid w:val="00F702A2"/>
    <w:rsid w:val="00F7030A"/>
    <w:rsid w:val="00F7165A"/>
    <w:rsid w:val="00F71771"/>
    <w:rsid w:val="00F7197B"/>
    <w:rsid w:val="00F719EC"/>
    <w:rsid w:val="00F72726"/>
    <w:rsid w:val="00F72AC9"/>
    <w:rsid w:val="00F72B7D"/>
    <w:rsid w:val="00F72E5F"/>
    <w:rsid w:val="00F8038D"/>
    <w:rsid w:val="00F803A1"/>
    <w:rsid w:val="00F80951"/>
    <w:rsid w:val="00F81494"/>
    <w:rsid w:val="00F81EFD"/>
    <w:rsid w:val="00F829AE"/>
    <w:rsid w:val="00F833B9"/>
    <w:rsid w:val="00F84DB6"/>
    <w:rsid w:val="00F8589A"/>
    <w:rsid w:val="00F860E7"/>
    <w:rsid w:val="00F864E5"/>
    <w:rsid w:val="00F87D31"/>
    <w:rsid w:val="00F90F5B"/>
    <w:rsid w:val="00F95A8D"/>
    <w:rsid w:val="00F964BA"/>
    <w:rsid w:val="00FA146A"/>
    <w:rsid w:val="00FA1898"/>
    <w:rsid w:val="00FA2080"/>
    <w:rsid w:val="00FA2AAE"/>
    <w:rsid w:val="00FA3C6D"/>
    <w:rsid w:val="00FA5123"/>
    <w:rsid w:val="00FA522E"/>
    <w:rsid w:val="00FA55CD"/>
    <w:rsid w:val="00FA6EB5"/>
    <w:rsid w:val="00FB00EB"/>
    <w:rsid w:val="00FB0A62"/>
    <w:rsid w:val="00FB36E0"/>
    <w:rsid w:val="00FB4F68"/>
    <w:rsid w:val="00FB5646"/>
    <w:rsid w:val="00FB6232"/>
    <w:rsid w:val="00FB7BB3"/>
    <w:rsid w:val="00FC0E79"/>
    <w:rsid w:val="00FC14BB"/>
    <w:rsid w:val="00FC3161"/>
    <w:rsid w:val="00FC5E57"/>
    <w:rsid w:val="00FC7AF8"/>
    <w:rsid w:val="00FD0445"/>
    <w:rsid w:val="00FD08F8"/>
    <w:rsid w:val="00FD2D5D"/>
    <w:rsid w:val="00FD4C76"/>
    <w:rsid w:val="00FD6386"/>
    <w:rsid w:val="00FD6588"/>
    <w:rsid w:val="00FD70EE"/>
    <w:rsid w:val="00FE031C"/>
    <w:rsid w:val="00FE0ACE"/>
    <w:rsid w:val="00FE2339"/>
    <w:rsid w:val="00FE511E"/>
    <w:rsid w:val="00FE6923"/>
    <w:rsid w:val="00FE6A79"/>
    <w:rsid w:val="00FE6F25"/>
    <w:rsid w:val="00FF1F7C"/>
    <w:rsid w:val="00FF2D8F"/>
    <w:rsid w:val="00FF4230"/>
    <w:rsid w:val="00FF54F5"/>
    <w:rsid w:val="00FF576F"/>
    <w:rsid w:val="00FF5C7B"/>
    <w:rsid w:val="00FF6038"/>
    <w:rsid w:val="00FF60DD"/>
    <w:rsid w:val="00FF6812"/>
    <w:rsid w:val="00FF71C9"/>
    <w:rsid w:val="03E3E7CD"/>
    <w:rsid w:val="0582EA50"/>
    <w:rsid w:val="093781DE"/>
    <w:rsid w:val="0D2465AE"/>
    <w:rsid w:val="0E093BCE"/>
    <w:rsid w:val="0ED7686B"/>
    <w:rsid w:val="12B8F24F"/>
    <w:rsid w:val="1303D22F"/>
    <w:rsid w:val="13D6814F"/>
    <w:rsid w:val="14DFEF31"/>
    <w:rsid w:val="176CB1BB"/>
    <w:rsid w:val="18B829B4"/>
    <w:rsid w:val="1A25DADF"/>
    <w:rsid w:val="1A76FC1D"/>
    <w:rsid w:val="1B275BB8"/>
    <w:rsid w:val="1B601C3F"/>
    <w:rsid w:val="1F97019F"/>
    <w:rsid w:val="21173804"/>
    <w:rsid w:val="2292EA9E"/>
    <w:rsid w:val="24639E42"/>
    <w:rsid w:val="24891539"/>
    <w:rsid w:val="260C6B87"/>
    <w:rsid w:val="284CE0F4"/>
    <w:rsid w:val="29EC570D"/>
    <w:rsid w:val="2A09F09F"/>
    <w:rsid w:val="2BA38D6D"/>
    <w:rsid w:val="2C456A88"/>
    <w:rsid w:val="2FAFE56B"/>
    <w:rsid w:val="318D6B89"/>
    <w:rsid w:val="32E7862D"/>
    <w:rsid w:val="35A0C0F1"/>
    <w:rsid w:val="37BAC8AB"/>
    <w:rsid w:val="37D54E52"/>
    <w:rsid w:val="39C0F636"/>
    <w:rsid w:val="39F36CE5"/>
    <w:rsid w:val="3B55479C"/>
    <w:rsid w:val="3C754016"/>
    <w:rsid w:val="3E548EF2"/>
    <w:rsid w:val="437F912F"/>
    <w:rsid w:val="438A12F2"/>
    <w:rsid w:val="45669838"/>
    <w:rsid w:val="45E580FE"/>
    <w:rsid w:val="47419123"/>
    <w:rsid w:val="48892CFB"/>
    <w:rsid w:val="4A78E836"/>
    <w:rsid w:val="4D823418"/>
    <w:rsid w:val="5149F343"/>
    <w:rsid w:val="52813730"/>
    <w:rsid w:val="540E0555"/>
    <w:rsid w:val="56AF1506"/>
    <w:rsid w:val="5B4A4DAB"/>
    <w:rsid w:val="5D73C726"/>
    <w:rsid w:val="5F368AED"/>
    <w:rsid w:val="5FB5409E"/>
    <w:rsid w:val="615FDD70"/>
    <w:rsid w:val="623CCD1B"/>
    <w:rsid w:val="627252D2"/>
    <w:rsid w:val="62AE6F8A"/>
    <w:rsid w:val="62BD5650"/>
    <w:rsid w:val="64AB709D"/>
    <w:rsid w:val="6524B8C8"/>
    <w:rsid w:val="6539623B"/>
    <w:rsid w:val="65E6104C"/>
    <w:rsid w:val="6C8CACA6"/>
    <w:rsid w:val="6CD2B6C8"/>
    <w:rsid w:val="6D676724"/>
    <w:rsid w:val="6D9A3390"/>
    <w:rsid w:val="712DE9E9"/>
    <w:rsid w:val="733C4E40"/>
    <w:rsid w:val="749C094A"/>
    <w:rsid w:val="75B6A0E2"/>
    <w:rsid w:val="7ACDE40C"/>
    <w:rsid w:val="7BAF3B83"/>
    <w:rsid w:val="7C07302B"/>
    <w:rsid w:val="7DDE6179"/>
    <w:rsid w:val="7FFFAD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F6340"/>
  <w15:docId w15:val="{B2C4BA8D-6336-442B-938F-4C33C7661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E7D1C"/>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uiPriority w:val="99"/>
    <w:unhideWhenUsed/>
    <w:rsid w:val="00AD43DE"/>
    <w:rPr>
      <w:sz w:val="20"/>
    </w:rPr>
  </w:style>
  <w:style w:type="character" w:customStyle="1" w:styleId="KommentartextZchn">
    <w:name w:val="Kommentartext Zchn"/>
    <w:basedOn w:val="Absatz-Standardschriftart"/>
    <w:link w:val="Kommentartext"/>
    <w:uiPriority w:val="99"/>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 w:type="paragraph" w:styleId="Funotentext">
    <w:name w:val="footnote text"/>
    <w:basedOn w:val="Standard"/>
    <w:link w:val="FunotentextZchn"/>
    <w:uiPriority w:val="99"/>
    <w:semiHidden/>
    <w:unhideWhenUsed/>
    <w:rsid w:val="00247D82"/>
    <w:rPr>
      <w:rFonts w:asciiTheme="minorHAnsi" w:eastAsiaTheme="minorHAnsi" w:hAnsiTheme="minorHAnsi" w:cstheme="minorBidi"/>
      <w:sz w:val="20"/>
    </w:rPr>
  </w:style>
  <w:style w:type="character" w:customStyle="1" w:styleId="FunotentextZchn">
    <w:name w:val="Fußnotentext Zchn"/>
    <w:basedOn w:val="Absatz-Standardschriftart"/>
    <w:link w:val="Funotentext"/>
    <w:uiPriority w:val="99"/>
    <w:semiHidden/>
    <w:rsid w:val="00247D82"/>
    <w:rPr>
      <w:rFonts w:asciiTheme="minorHAnsi" w:eastAsiaTheme="minorHAnsi" w:hAnsiTheme="minorHAnsi" w:cstheme="minorBidi"/>
      <w:lang w:val="en-GB"/>
    </w:rPr>
  </w:style>
  <w:style w:type="character" w:styleId="Funotenzeichen">
    <w:name w:val="footnote reference"/>
    <w:basedOn w:val="Absatz-Standardschriftart"/>
    <w:uiPriority w:val="99"/>
    <w:semiHidden/>
    <w:unhideWhenUsed/>
    <w:rsid w:val="00247D82"/>
    <w:rPr>
      <w:vertAlign w:val="superscript"/>
    </w:rPr>
  </w:style>
  <w:style w:type="paragraph" w:customStyle="1" w:styleId="pf0">
    <w:name w:val="pf0"/>
    <w:basedOn w:val="Standard"/>
    <w:rsid w:val="00862F9D"/>
    <w:pPr>
      <w:spacing w:before="100" w:beforeAutospacing="1" w:after="100" w:afterAutospacing="1"/>
    </w:pPr>
    <w:rPr>
      <w:rFonts w:ascii="Times New Roman" w:hAnsi="Times New Roman"/>
      <w:sz w:val="24"/>
      <w:szCs w:val="24"/>
      <w:lang w:eastAsia="de-DE"/>
    </w:rPr>
  </w:style>
  <w:style w:type="character" w:styleId="NichtaufgelsteErwhnung">
    <w:name w:val="Unresolved Mention"/>
    <w:basedOn w:val="Absatz-Standardschriftart"/>
    <w:uiPriority w:val="99"/>
    <w:semiHidden/>
    <w:unhideWhenUsed/>
    <w:rsid w:val="00E867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1112898719">
      <w:bodyDiv w:val="1"/>
      <w:marLeft w:val="0"/>
      <w:marRight w:val="0"/>
      <w:marTop w:val="0"/>
      <w:marBottom w:val="0"/>
      <w:divBdr>
        <w:top w:val="none" w:sz="0" w:space="0" w:color="auto"/>
        <w:left w:val="none" w:sz="0" w:space="0" w:color="auto"/>
        <w:bottom w:val="none" w:sz="0" w:space="0" w:color="auto"/>
        <w:right w:val="none" w:sz="0" w:space="0" w:color="auto"/>
      </w:divBdr>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65676565">
      <w:bodyDiv w:val="1"/>
      <w:marLeft w:val="0"/>
      <w:marRight w:val="0"/>
      <w:marTop w:val="0"/>
      <w:marBottom w:val="0"/>
      <w:divBdr>
        <w:top w:val="none" w:sz="0" w:space="0" w:color="auto"/>
        <w:left w:val="none" w:sz="0" w:space="0" w:color="auto"/>
        <w:bottom w:val="none" w:sz="0" w:space="0" w:color="auto"/>
        <w:right w:val="none" w:sz="0" w:space="0" w:color="auto"/>
      </w:divBdr>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34245534">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 w:id="208144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presse@weidmueller.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icdrop.com/weidmueller/hMqveT1GC9" TargetMode="External"/><Relationship Id="rId5" Type="http://schemas.openxmlformats.org/officeDocument/2006/relationships/numbering" Target="numbering.xml"/><Relationship Id="rId15" Type="http://schemas.openxmlformats.org/officeDocument/2006/relationships/hyperlink" Target="http://www.weidmueller.com/sustainability-brochur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eidmueller.com/int/company/our_company/who_we_are/index.j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SharedWithUsers xmlns="ef0bd676-2fa1-4f90-9075-fcc9bbed01ad">
      <UserInfo>
        <DisplayName>Bayer, Katharina</DisplayName>
        <AccountId>638</AccountId>
        <AccountType/>
      </UserInfo>
      <UserInfo>
        <DisplayName>Landermann, Marc</DisplayName>
        <AccountId>16</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8" ma:contentTypeDescription="Ein neues Dokument erstellen." ma:contentTypeScope="" ma:versionID="0f13aea249eef3589f621377c75abf11">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8c890ddb41994572dbcceb8ee2c3d9a4"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customXml/itemProps2.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customXml/itemProps3.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4.xml><?xml version="1.0" encoding="utf-8"?>
<ds:datastoreItem xmlns:ds="http://schemas.openxmlformats.org/officeDocument/2006/customXml" ds:itemID="{2C7C4431-9620-4079-ABB3-5C2E7D1385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683</Words>
  <Characters>4308</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Press Release: Unmanaged SPE switches</vt:lpstr>
    </vt:vector>
  </TitlesOfParts>
  <Company>Weidmüller Holding</Company>
  <LinksUpToDate>false</LinksUpToDate>
  <CharactersWithSpaces>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Unmanaged SPE switches</dc:title>
  <dc:subject/>
  <dc:creator>presse@weidmueller.com</dc:creator>
  <cp:keywords/>
  <cp:lastModifiedBy>Bayer, Katharina</cp:lastModifiedBy>
  <cp:revision>11</cp:revision>
  <cp:lastPrinted>2018-03-06T08:44:00Z</cp:lastPrinted>
  <dcterms:created xsi:type="dcterms:W3CDTF">2024-06-17T12:04:00Z</dcterms:created>
  <dcterms:modified xsi:type="dcterms:W3CDTF">2024-11-11T09:10:00Z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