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0F594" w14:textId="77777777" w:rsidR="00F93B42" w:rsidRPr="003838F8" w:rsidRDefault="00F93B42" w:rsidP="00F93B42">
      <w:pPr>
        <w:spacing w:line="360" w:lineRule="auto"/>
        <w:jc w:val="both"/>
        <w:rPr>
          <w:rFonts w:cs="Arial"/>
          <w:b/>
          <w:bCs/>
          <w:color w:val="000000"/>
        </w:rPr>
      </w:pPr>
      <w:r>
        <w:rPr>
          <w:b/>
          <w:color w:val="000000"/>
        </w:rPr>
        <w:t>The perfect time to switch to Single Pair Ethernet</w:t>
      </w:r>
    </w:p>
    <w:p w14:paraId="47EE70C0" w14:textId="77777777" w:rsidR="00F93B42" w:rsidRPr="003838F8" w:rsidRDefault="00F93B42" w:rsidP="00F93B42">
      <w:pPr>
        <w:spacing w:line="360" w:lineRule="auto"/>
        <w:jc w:val="both"/>
        <w:rPr>
          <w:rFonts w:cs="Arial"/>
          <w:i/>
          <w:iCs/>
          <w:color w:val="000000"/>
        </w:rPr>
      </w:pPr>
      <w:r>
        <w:rPr>
          <w:i/>
          <w:color w:val="000000"/>
        </w:rPr>
        <w:t xml:space="preserve">Single Pair Ethernet has reached market maturity, of that the experts at Weidmüller are certain. This has </w:t>
      </w:r>
      <w:proofErr w:type="gramStart"/>
      <w:r>
        <w:rPr>
          <w:i/>
          <w:color w:val="000000"/>
        </w:rPr>
        <w:t>been made</w:t>
      </w:r>
      <w:proofErr w:type="gramEnd"/>
      <w:r>
        <w:rPr>
          <w:i/>
          <w:color w:val="000000"/>
        </w:rPr>
        <w:t xml:space="preserve"> clear by the strong demand at trade fairs over the past year. And the Detmold natives have the matching hardware in their range.</w:t>
      </w:r>
    </w:p>
    <w:p w14:paraId="216859DB" w14:textId="77777777" w:rsidR="00F93B42" w:rsidRPr="00124F93" w:rsidRDefault="00F93B42" w:rsidP="00F93B42">
      <w:pPr>
        <w:spacing w:line="360" w:lineRule="auto"/>
        <w:jc w:val="both"/>
        <w:rPr>
          <w:rFonts w:cs="Arial"/>
          <w:color w:val="000000"/>
          <w:lang w:val="en-US"/>
        </w:rPr>
      </w:pPr>
    </w:p>
    <w:p w14:paraId="3B4BF3CF" w14:textId="77777777" w:rsidR="00F93B42" w:rsidRPr="003838F8" w:rsidRDefault="00F93B42" w:rsidP="00F93B42">
      <w:pPr>
        <w:spacing w:line="360" w:lineRule="auto"/>
        <w:jc w:val="both"/>
        <w:rPr>
          <w:rFonts w:cs="Arial"/>
          <w:color w:val="000000"/>
        </w:rPr>
      </w:pPr>
      <w:r>
        <w:rPr>
          <w:color w:val="000000"/>
        </w:rPr>
        <w:t xml:space="preserve">Single Pair Ethernet has become an unstoppable force, </w:t>
      </w:r>
      <w:proofErr w:type="gramStart"/>
      <w:r>
        <w:rPr>
          <w:color w:val="000000"/>
        </w:rPr>
        <w:t>ultimately also</w:t>
      </w:r>
      <w:proofErr w:type="gramEnd"/>
      <w:r>
        <w:rPr>
          <w:color w:val="000000"/>
        </w:rPr>
        <w:t xml:space="preserve"> due to the increasing industrial use of Ethernet. According to a study by HMS Industrial Networks, in 2016 around 64 percent of all communication in industry was still based on fieldbuses, with just 30 percent based on Ethernet. This ratio </w:t>
      </w:r>
      <w:proofErr w:type="gramStart"/>
      <w:r>
        <w:rPr>
          <w:color w:val="000000"/>
        </w:rPr>
        <w:t>was reversed</w:t>
      </w:r>
      <w:proofErr w:type="gramEnd"/>
      <w:r>
        <w:rPr>
          <w:color w:val="000000"/>
        </w:rPr>
        <w:t xml:space="preserve"> in 2021 with 30 percent fieldbus communication and 65 percent via Ethernet. Only the five percent share for wireless solutions remained unchanged. Simon Seereiner, Head of Product Management IE &amp; SAI at Weidmüller, can confirm this trend from first-hand experience: “In the past year we have </w:t>
      </w:r>
      <w:proofErr w:type="gramStart"/>
      <w:r>
        <w:rPr>
          <w:color w:val="000000"/>
        </w:rPr>
        <w:t>been approached</w:t>
      </w:r>
      <w:proofErr w:type="gramEnd"/>
      <w:r>
        <w:rPr>
          <w:color w:val="000000"/>
        </w:rPr>
        <w:t xml:space="preserve"> by many of the large sensor manufacturers at trade fairs asking about Single Pair Ethernet. Sensors are becoming increasingly complex, but space remains tight. This makes a system that can supply a sensor with energy and Ethernet data using a single cable extremely attractive. We have also received a great deal of feedback from plant manufacturers from the process and building industry as well as from the factory and machine construction sectors. All now want to finally use Single Pair Ethernet.”</w:t>
      </w:r>
    </w:p>
    <w:p w14:paraId="6BD53073" w14:textId="77777777" w:rsidR="00F93B42" w:rsidRPr="003838F8" w:rsidRDefault="00F93B42" w:rsidP="00F93B42">
      <w:pPr>
        <w:spacing w:line="360" w:lineRule="auto"/>
        <w:jc w:val="both"/>
        <w:rPr>
          <w:rFonts w:cs="Arial"/>
          <w:color w:val="000000"/>
        </w:rPr>
      </w:pPr>
      <w:r>
        <w:rPr>
          <w:color w:val="000000"/>
        </w:rPr>
        <w:t xml:space="preserve">But this is not the only advantage of the system in the last mile of the plant environment. Normal fieldbuses </w:t>
      </w:r>
      <w:proofErr w:type="gramStart"/>
      <w:r>
        <w:rPr>
          <w:color w:val="000000"/>
        </w:rPr>
        <w:t>generally only</w:t>
      </w:r>
      <w:proofErr w:type="gramEnd"/>
      <w:r>
        <w:rPr>
          <w:color w:val="000000"/>
        </w:rPr>
        <w:t xml:space="preserve"> offer low bandwidths in the kilobit range. A fraction of that supplied by Single Pair Ethernet. Across applications, it impresses with ranges of up to 1,000 m at 10 Mbit and at shorter distances, it provides transmission properties of up to 1 Gbit/s. At the same time, the potential savings are huge, as Single Pair Ethernet can be used without gateways between machines, </w:t>
      </w:r>
      <w:proofErr w:type="gramStart"/>
      <w:r>
        <w:rPr>
          <w:color w:val="000000"/>
        </w:rPr>
        <w:t>controllers</w:t>
      </w:r>
      <w:proofErr w:type="gramEnd"/>
      <w:r>
        <w:rPr>
          <w:color w:val="000000"/>
        </w:rPr>
        <w:t xml:space="preserve"> and a group-wide IP-based network. Single Pair Ethernet only differs from the classic Ethernet used in the IT environment at the physical layer. All layers above this, the protocols, </w:t>
      </w:r>
      <w:proofErr w:type="gramStart"/>
      <w:r>
        <w:rPr>
          <w:color w:val="000000"/>
        </w:rPr>
        <w:t>transports</w:t>
      </w:r>
      <w:proofErr w:type="gramEnd"/>
      <w:r>
        <w:rPr>
          <w:color w:val="000000"/>
        </w:rPr>
        <w:t xml:space="preserve"> and application remain unchanged—literally a direct wire from the sensor to the cloud, for which Weidmüller supplies the complete infrastructure. The company is also an active founding member of the Single Pair Ethernet System Alliance, an association of leading technology companies from different sectors and </w:t>
      </w:r>
      <w:r>
        <w:rPr>
          <w:color w:val="000000"/>
        </w:rPr>
        <w:lastRenderedPageBreak/>
        <w:t xml:space="preserve">areas of application that are bundling their </w:t>
      </w:r>
      <w:proofErr w:type="gramStart"/>
      <w:r>
        <w:rPr>
          <w:color w:val="000000"/>
        </w:rPr>
        <w:t>know-how</w:t>
      </w:r>
      <w:proofErr w:type="gramEnd"/>
      <w:r>
        <w:rPr>
          <w:color w:val="000000"/>
        </w:rPr>
        <w:t xml:space="preserve"> in the Single Pair Ethernet field to drive this technology forward for the Industrial IoT and all other applications.</w:t>
      </w:r>
    </w:p>
    <w:p w14:paraId="6CB0AD53" w14:textId="77777777" w:rsidR="00F93B42" w:rsidRPr="003838F8" w:rsidRDefault="00F93B42" w:rsidP="00F93B42">
      <w:pPr>
        <w:spacing w:line="360" w:lineRule="auto"/>
        <w:jc w:val="both"/>
        <w:rPr>
          <w:rFonts w:cs="Arial"/>
          <w:color w:val="000000"/>
        </w:rPr>
      </w:pPr>
      <w:r>
        <w:rPr>
          <w:color w:val="000000"/>
        </w:rPr>
        <w:t xml:space="preserve">Weidmüller offers a complete portfolio of user-assembled plug-in connectors for on-site assembly as well as finished patch cables and </w:t>
      </w:r>
      <w:proofErr w:type="gramStart"/>
      <w:r>
        <w:rPr>
          <w:color w:val="000000"/>
        </w:rPr>
        <w:t>all of</w:t>
      </w:r>
      <w:proofErr w:type="gramEnd"/>
      <w:r>
        <w:rPr>
          <w:color w:val="000000"/>
        </w:rPr>
        <w:t xml:space="preserve"> the device connectivity for all connection tasks in the plant environment in protection classes IP20 and IP67. The connectors currently have the smallest mating face according to IEC 63171 on the market. By way of comparison: the volume is only 20 percent of that of an RJ45 socket. The components can </w:t>
      </w:r>
      <w:proofErr w:type="gramStart"/>
      <w:r>
        <w:rPr>
          <w:color w:val="000000"/>
        </w:rPr>
        <w:t>be integrated</w:t>
      </w:r>
      <w:proofErr w:type="gramEnd"/>
      <w:r>
        <w:rPr>
          <w:color w:val="000000"/>
        </w:rPr>
        <w:t xml:space="preserve"> into standardised M8 housing and plug-in connectors, as is used for IO-Link or PROFINET. The system provides full compatibility between IEC 63171-2 (IP20) and IEC 63171-5 (IP67). For instance, an IP20 plug can </w:t>
      </w:r>
      <w:proofErr w:type="gramStart"/>
      <w:r>
        <w:rPr>
          <w:color w:val="000000"/>
        </w:rPr>
        <w:t>be used</w:t>
      </w:r>
      <w:proofErr w:type="gramEnd"/>
      <w:r>
        <w:rPr>
          <w:color w:val="000000"/>
        </w:rPr>
        <w:t xml:space="preserve"> as a service plug for IP67.</w:t>
      </w:r>
    </w:p>
    <w:p w14:paraId="50F64B9A" w14:textId="77777777" w:rsidR="00F93B42" w:rsidRPr="003838F8" w:rsidRDefault="00F93B42" w:rsidP="00F93B42">
      <w:pPr>
        <w:spacing w:line="360" w:lineRule="auto"/>
        <w:jc w:val="both"/>
        <w:rPr>
          <w:rFonts w:cs="Arial"/>
          <w:color w:val="000000"/>
        </w:rPr>
      </w:pPr>
      <w:r>
        <w:rPr>
          <w:color w:val="000000"/>
        </w:rPr>
        <w:t xml:space="preserve">Switches will </w:t>
      </w:r>
      <w:proofErr w:type="gramStart"/>
      <w:r>
        <w:rPr>
          <w:color w:val="000000"/>
        </w:rPr>
        <w:t>be added</w:t>
      </w:r>
      <w:proofErr w:type="gramEnd"/>
      <w:r>
        <w:rPr>
          <w:color w:val="000000"/>
        </w:rPr>
        <w:t xml:space="preserve"> to the portfolio in the second quarter of 2023. A pure data switch with seven ports and SFP module will </w:t>
      </w:r>
      <w:proofErr w:type="gramStart"/>
      <w:r>
        <w:rPr>
          <w:color w:val="000000"/>
        </w:rPr>
        <w:t>be joined</w:t>
      </w:r>
      <w:proofErr w:type="gramEnd"/>
      <w:r>
        <w:rPr>
          <w:color w:val="000000"/>
        </w:rPr>
        <w:t xml:space="preserve"> by a version with four ports and </w:t>
      </w:r>
      <w:proofErr w:type="spellStart"/>
      <w:r>
        <w:rPr>
          <w:color w:val="000000"/>
        </w:rPr>
        <w:t>PoDL</w:t>
      </w:r>
      <w:proofErr w:type="spellEnd"/>
      <w:r>
        <w:rPr>
          <w:color w:val="000000"/>
        </w:rPr>
        <w:t xml:space="preserve"> (Power over Data Line). This enables a power supply of up to 50 W.</w:t>
      </w:r>
    </w:p>
    <w:p w14:paraId="13BF35EE" w14:textId="77777777" w:rsidR="00F93B42" w:rsidRPr="005A251B" w:rsidRDefault="00F93B42" w:rsidP="00F93B42">
      <w:pPr>
        <w:spacing w:line="360" w:lineRule="auto"/>
        <w:jc w:val="both"/>
        <w:rPr>
          <w:rFonts w:cs="Arial"/>
          <w:color w:val="000000"/>
        </w:rPr>
      </w:pPr>
      <w:r>
        <w:rPr>
          <w:color w:val="000000"/>
        </w:rPr>
        <w:t xml:space="preserve">Simon Seereiner is certain: “Single Pair Ethernet will reach market maturity in 2023 and Weidmüller will play </w:t>
      </w:r>
      <w:proofErr w:type="gramStart"/>
      <w:r>
        <w:rPr>
          <w:color w:val="000000"/>
        </w:rPr>
        <w:t>an important role</w:t>
      </w:r>
      <w:proofErr w:type="gramEnd"/>
      <w:r>
        <w:rPr>
          <w:color w:val="000000"/>
        </w:rPr>
        <w:t xml:space="preserve">. We have cables, </w:t>
      </w:r>
      <w:proofErr w:type="gramStart"/>
      <w:r>
        <w:rPr>
          <w:color w:val="000000"/>
        </w:rPr>
        <w:t>plugs</w:t>
      </w:r>
      <w:proofErr w:type="gramEnd"/>
      <w:r>
        <w:rPr>
          <w:color w:val="000000"/>
        </w:rPr>
        <w:t xml:space="preserve"> and will soon also have switches. This establishes us as a developer of a technology that will provide clear benefits for the communication architecture in the factory of the future. To our customers, I can only recommend, start now because you can be sure that your competition already has. Better an Early Adopter than letting this development pass you by.”</w:t>
      </w:r>
    </w:p>
    <w:p w14:paraId="7C88E274" w14:textId="77777777" w:rsidR="003F0303" w:rsidRPr="003F0303" w:rsidRDefault="003F0303" w:rsidP="001F383B">
      <w:pPr>
        <w:spacing w:line="360" w:lineRule="auto"/>
        <w:ind w:right="-851"/>
        <w:jc w:val="both"/>
        <w:rPr>
          <w:rFonts w:cs="Arial"/>
        </w:rPr>
      </w:pPr>
    </w:p>
    <w:p w14:paraId="2DBDB092" w14:textId="3365C494" w:rsidR="00E422D4" w:rsidRPr="003F0303" w:rsidRDefault="00F93B42" w:rsidP="4EBA6386">
      <w:pPr>
        <w:spacing w:line="360" w:lineRule="auto"/>
        <w:ind w:right="-851"/>
        <w:jc w:val="both"/>
        <w:rPr>
          <w:sz w:val="18"/>
          <w:szCs w:val="18"/>
        </w:rPr>
      </w:pPr>
      <w:r>
        <w:rPr>
          <w:sz w:val="18"/>
          <w:szCs w:val="18"/>
        </w:rPr>
        <w:t xml:space="preserve">4,064 </w:t>
      </w:r>
      <w:r w:rsidR="00301932" w:rsidRPr="4EBA6386">
        <w:rPr>
          <w:sz w:val="18"/>
          <w:szCs w:val="18"/>
        </w:rPr>
        <w:t>characters including spaces</w:t>
      </w:r>
    </w:p>
    <w:p w14:paraId="3ECE2C4A" w14:textId="24D7AB74" w:rsidR="00E422D4" w:rsidRDefault="00E422D4" w:rsidP="00F57589">
      <w:pPr>
        <w:spacing w:line="360" w:lineRule="auto"/>
        <w:ind w:right="-851"/>
        <w:jc w:val="both"/>
      </w:pPr>
    </w:p>
    <w:p w14:paraId="00D936B8" w14:textId="2E1983DE" w:rsidR="00F93B42" w:rsidRDefault="00F93B42" w:rsidP="00F57589">
      <w:pPr>
        <w:spacing w:line="360" w:lineRule="auto"/>
        <w:ind w:right="-851"/>
        <w:jc w:val="both"/>
      </w:pPr>
    </w:p>
    <w:p w14:paraId="563D579E" w14:textId="0453DAAC" w:rsidR="00E422D4" w:rsidRDefault="00301932" w:rsidP="15259608">
      <w:pPr>
        <w:spacing w:line="360" w:lineRule="auto"/>
        <w:ind w:right="-851"/>
        <w:jc w:val="both"/>
        <w:rPr>
          <w:sz w:val="18"/>
          <w:szCs w:val="18"/>
          <w:lang w:val="en-US"/>
        </w:rPr>
      </w:pPr>
      <w:bookmarkStart w:id="0" w:name="_Hlk123550621"/>
      <w:r w:rsidRPr="4EBA6386">
        <w:rPr>
          <w:sz w:val="18"/>
          <w:szCs w:val="18"/>
          <w:lang w:val="en-US"/>
        </w:rPr>
        <w:t xml:space="preserve"> </w:t>
      </w:r>
      <w:bookmarkEnd w:id="0"/>
    </w:p>
    <w:p w14:paraId="68C56C65" w14:textId="78DC3EA2" w:rsidR="00F93B42" w:rsidRDefault="00F93B42" w:rsidP="15259608">
      <w:pPr>
        <w:spacing w:line="360" w:lineRule="auto"/>
        <w:ind w:right="-851"/>
        <w:jc w:val="both"/>
        <w:rPr>
          <w:sz w:val="18"/>
          <w:szCs w:val="18"/>
          <w:lang w:val="en-US"/>
        </w:rPr>
      </w:pPr>
    </w:p>
    <w:p w14:paraId="1B9E67C1" w14:textId="77777777" w:rsidR="00F93B42" w:rsidRDefault="00F93B42" w:rsidP="00F93B42">
      <w:pPr>
        <w:spacing w:line="360" w:lineRule="auto"/>
        <w:ind w:right="-851"/>
        <w:jc w:val="both"/>
        <w:rPr>
          <w:sz w:val="18"/>
          <w:szCs w:val="18"/>
          <w:lang w:val="en-US"/>
        </w:rPr>
      </w:pPr>
      <w:r>
        <w:rPr>
          <w:noProof/>
          <w:sz w:val="18"/>
          <w:szCs w:val="18"/>
          <w:lang w:val="en-US"/>
        </w:rPr>
        <w:lastRenderedPageBreak/>
        <w:drawing>
          <wp:inline distT="0" distB="0" distL="0" distR="0" wp14:anchorId="07C11701" wp14:editId="159C3631">
            <wp:extent cx="4057650" cy="22193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7650" cy="2219325"/>
                    </a:xfrm>
                    <a:prstGeom prst="rect">
                      <a:avLst/>
                    </a:prstGeom>
                    <a:noFill/>
                  </pic:spPr>
                </pic:pic>
              </a:graphicData>
            </a:graphic>
          </wp:inline>
        </w:drawing>
      </w:r>
    </w:p>
    <w:p w14:paraId="212955D3" w14:textId="77777777" w:rsidR="00F93B42" w:rsidRDefault="00F93B42" w:rsidP="00F93B42">
      <w:pPr>
        <w:spacing w:line="360" w:lineRule="auto"/>
        <w:ind w:right="-851"/>
        <w:jc w:val="both"/>
        <w:rPr>
          <w:sz w:val="18"/>
          <w:szCs w:val="18"/>
          <w:lang w:val="en-US"/>
        </w:rPr>
      </w:pPr>
    </w:p>
    <w:p w14:paraId="5BD61492" w14:textId="26FF09D7" w:rsidR="00F93B42" w:rsidRDefault="00F93B42" w:rsidP="00F93B42">
      <w:pPr>
        <w:spacing w:line="360" w:lineRule="auto"/>
        <w:ind w:right="-851"/>
        <w:jc w:val="both"/>
        <w:rPr>
          <w:sz w:val="18"/>
          <w:szCs w:val="18"/>
          <w:lang w:val="en-US"/>
        </w:rPr>
      </w:pPr>
      <w:r w:rsidRPr="4EBA6386">
        <w:rPr>
          <w:sz w:val="18"/>
          <w:szCs w:val="18"/>
          <w:lang w:val="en-US"/>
        </w:rPr>
        <w:t>Image caption:</w:t>
      </w:r>
      <w:r>
        <w:rPr>
          <w:sz w:val="18"/>
          <w:szCs w:val="18"/>
          <w:lang w:val="en-US"/>
        </w:rPr>
        <w:t xml:space="preserve"> </w:t>
      </w:r>
      <w:r w:rsidRPr="00F93B42">
        <w:rPr>
          <w:sz w:val="18"/>
          <w:szCs w:val="18"/>
          <w:lang w:val="en-US"/>
        </w:rPr>
        <w:t>Single Pair Ethernet - The Network Infrastructure for the Industrial IoT</w:t>
      </w:r>
    </w:p>
    <w:p w14:paraId="782481A0" w14:textId="77777777" w:rsidR="00F93B42" w:rsidRDefault="00F93B42" w:rsidP="00F93B42">
      <w:pPr>
        <w:spacing w:line="360" w:lineRule="auto"/>
        <w:ind w:right="-851"/>
        <w:jc w:val="both"/>
        <w:rPr>
          <w:sz w:val="18"/>
          <w:szCs w:val="18"/>
          <w:lang w:val="en-US"/>
        </w:rPr>
      </w:pPr>
    </w:p>
    <w:p w14:paraId="36639FD2" w14:textId="3901132B" w:rsidR="00F93B42" w:rsidRDefault="00F93B42" w:rsidP="15259608">
      <w:pPr>
        <w:spacing w:line="360" w:lineRule="auto"/>
        <w:ind w:right="-851"/>
        <w:jc w:val="both"/>
        <w:rPr>
          <w:sz w:val="18"/>
          <w:szCs w:val="18"/>
          <w:lang w:val="en-US"/>
        </w:rPr>
      </w:pPr>
      <w:r>
        <w:rPr>
          <w:noProof/>
        </w:rPr>
        <w:drawing>
          <wp:inline distT="0" distB="0" distL="0" distR="0" wp14:anchorId="6A0AF74C" wp14:editId="39E59E92">
            <wp:extent cx="3429000" cy="2469444"/>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8254" cy="2476109"/>
                    </a:xfrm>
                    <a:prstGeom prst="rect">
                      <a:avLst/>
                    </a:prstGeom>
                    <a:noFill/>
                    <a:ln>
                      <a:noFill/>
                    </a:ln>
                  </pic:spPr>
                </pic:pic>
              </a:graphicData>
            </a:graphic>
          </wp:inline>
        </w:drawing>
      </w:r>
    </w:p>
    <w:p w14:paraId="79492113" w14:textId="4E2CB79E" w:rsidR="00F93B42" w:rsidRDefault="00F93B42" w:rsidP="15259608">
      <w:pPr>
        <w:spacing w:line="360" w:lineRule="auto"/>
        <w:ind w:right="-851"/>
        <w:jc w:val="both"/>
        <w:rPr>
          <w:sz w:val="18"/>
          <w:szCs w:val="18"/>
          <w:lang w:val="en-US"/>
        </w:rPr>
      </w:pPr>
      <w:r>
        <w:rPr>
          <w:sz w:val="18"/>
          <w:szCs w:val="18"/>
          <w:lang w:val="en-US"/>
        </w:rPr>
        <w:t xml:space="preserve">Image caption: </w:t>
      </w:r>
      <w:r w:rsidRPr="00F93B42">
        <w:rPr>
          <w:sz w:val="18"/>
          <w:szCs w:val="18"/>
          <w:lang w:val="en-US"/>
        </w:rPr>
        <w:t>Single Pair Ethernet Plug and Socket</w:t>
      </w:r>
    </w:p>
    <w:p w14:paraId="6CD3489C" w14:textId="2B8DCB57" w:rsidR="00F93B42" w:rsidRDefault="00F93B42" w:rsidP="15259608">
      <w:pPr>
        <w:spacing w:line="360" w:lineRule="auto"/>
        <w:ind w:right="-851"/>
        <w:jc w:val="both"/>
        <w:rPr>
          <w:sz w:val="18"/>
          <w:szCs w:val="18"/>
          <w:lang w:val="en-US"/>
        </w:rPr>
      </w:pPr>
    </w:p>
    <w:p w14:paraId="79BE97F4" w14:textId="1FD85332" w:rsidR="00F93B42" w:rsidRDefault="00F93B42" w:rsidP="15259608">
      <w:pPr>
        <w:spacing w:line="360" w:lineRule="auto"/>
        <w:ind w:right="-851"/>
        <w:jc w:val="both"/>
        <w:rPr>
          <w:sz w:val="18"/>
          <w:szCs w:val="18"/>
          <w:lang w:val="en-US"/>
        </w:rPr>
      </w:pPr>
    </w:p>
    <w:p w14:paraId="48FC59D7" w14:textId="140F5B2F" w:rsidR="00F93B42" w:rsidRDefault="00F93B42" w:rsidP="15259608">
      <w:pPr>
        <w:spacing w:line="360" w:lineRule="auto"/>
        <w:ind w:right="-851"/>
        <w:jc w:val="both"/>
        <w:rPr>
          <w:sz w:val="18"/>
          <w:szCs w:val="18"/>
          <w:lang w:val="en-US"/>
        </w:rPr>
      </w:pPr>
    </w:p>
    <w:p w14:paraId="2C29D7E4" w14:textId="4C48B630" w:rsidR="00F93B42" w:rsidRDefault="0044102F" w:rsidP="15259608">
      <w:pPr>
        <w:spacing w:line="360" w:lineRule="auto"/>
        <w:ind w:right="-851"/>
        <w:jc w:val="both"/>
        <w:rPr>
          <w:sz w:val="18"/>
          <w:szCs w:val="18"/>
          <w:lang w:val="en-US"/>
        </w:rPr>
      </w:pPr>
      <w:r>
        <w:rPr>
          <w:noProof/>
          <w:sz w:val="18"/>
          <w:szCs w:val="18"/>
          <w:lang w:val="en-US"/>
        </w:rPr>
        <w:lastRenderedPageBreak/>
        <w:drawing>
          <wp:inline distT="0" distB="0" distL="0" distR="0" wp14:anchorId="7196FC60" wp14:editId="05FF1ABF">
            <wp:extent cx="3038475" cy="2279466"/>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3349" cy="2290624"/>
                    </a:xfrm>
                    <a:prstGeom prst="rect">
                      <a:avLst/>
                    </a:prstGeom>
                    <a:noFill/>
                  </pic:spPr>
                </pic:pic>
              </a:graphicData>
            </a:graphic>
          </wp:inline>
        </w:drawing>
      </w:r>
    </w:p>
    <w:p w14:paraId="6E901E7D" w14:textId="29EEA356" w:rsidR="00F93B42" w:rsidRDefault="00F93B42" w:rsidP="15259608">
      <w:pPr>
        <w:spacing w:line="360" w:lineRule="auto"/>
        <w:ind w:right="-851"/>
        <w:jc w:val="both"/>
        <w:rPr>
          <w:sz w:val="18"/>
          <w:szCs w:val="18"/>
          <w:lang w:val="en-US"/>
        </w:rPr>
      </w:pPr>
    </w:p>
    <w:p w14:paraId="42FCF2E2" w14:textId="5FECD96E" w:rsidR="00F93B42" w:rsidRDefault="0044102F" w:rsidP="15259608">
      <w:pPr>
        <w:spacing w:line="360" w:lineRule="auto"/>
        <w:ind w:right="-851"/>
        <w:jc w:val="both"/>
        <w:rPr>
          <w:sz w:val="18"/>
          <w:szCs w:val="18"/>
          <w:lang w:val="en-US"/>
        </w:rPr>
      </w:pPr>
      <w:r>
        <w:rPr>
          <w:sz w:val="18"/>
          <w:szCs w:val="18"/>
          <w:lang w:val="en-US"/>
        </w:rPr>
        <w:t xml:space="preserve">Image caption: </w:t>
      </w:r>
      <w:r w:rsidRPr="0044102F">
        <w:rPr>
          <w:sz w:val="18"/>
          <w:szCs w:val="18"/>
          <w:lang w:val="en-US"/>
        </w:rPr>
        <w:t>Single Pair Ethernet is convincing, among other things, with its compact plug-in face compared to RJ45</w:t>
      </w:r>
    </w:p>
    <w:p w14:paraId="1C5E3F68" w14:textId="66B34894" w:rsidR="0044102F" w:rsidRDefault="0044102F" w:rsidP="15259608">
      <w:pPr>
        <w:spacing w:line="360" w:lineRule="auto"/>
        <w:ind w:right="-851"/>
        <w:jc w:val="both"/>
        <w:rPr>
          <w:sz w:val="18"/>
          <w:szCs w:val="18"/>
          <w:lang w:val="en-US"/>
        </w:rPr>
      </w:pPr>
    </w:p>
    <w:p w14:paraId="06F440C4" w14:textId="77777777" w:rsidR="0044102F" w:rsidRDefault="0044102F" w:rsidP="15259608">
      <w:pPr>
        <w:spacing w:line="360" w:lineRule="auto"/>
        <w:ind w:right="-851"/>
        <w:jc w:val="both"/>
        <w:rPr>
          <w:sz w:val="18"/>
          <w:szCs w:val="18"/>
          <w:lang w:val="en-US"/>
        </w:rPr>
      </w:pPr>
    </w:p>
    <w:p w14:paraId="4EE8141C" w14:textId="385864D7" w:rsidR="00F93B42" w:rsidRDefault="00F93B42" w:rsidP="15259608">
      <w:pPr>
        <w:spacing w:line="360" w:lineRule="auto"/>
        <w:ind w:right="-851"/>
        <w:jc w:val="both"/>
        <w:rPr>
          <w:sz w:val="18"/>
          <w:szCs w:val="18"/>
          <w:lang w:val="en-US"/>
        </w:rPr>
      </w:pPr>
    </w:p>
    <w:p w14:paraId="322170CF" w14:textId="4D0A9F5F" w:rsidR="00F93B42" w:rsidRDefault="0044102F" w:rsidP="15259608">
      <w:pPr>
        <w:spacing w:line="360" w:lineRule="auto"/>
        <w:ind w:right="-851"/>
        <w:jc w:val="both"/>
        <w:rPr>
          <w:sz w:val="18"/>
          <w:szCs w:val="18"/>
          <w:lang w:val="en-US"/>
        </w:rPr>
      </w:pPr>
      <w:r>
        <w:rPr>
          <w:noProof/>
          <w:sz w:val="18"/>
          <w:szCs w:val="18"/>
          <w:lang w:val="en-US"/>
        </w:rPr>
        <w:drawing>
          <wp:inline distT="0" distB="0" distL="0" distR="0" wp14:anchorId="43551589" wp14:editId="2414CD09">
            <wp:extent cx="4114800" cy="2607754"/>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1470" cy="2637331"/>
                    </a:xfrm>
                    <a:prstGeom prst="rect">
                      <a:avLst/>
                    </a:prstGeom>
                    <a:noFill/>
                  </pic:spPr>
                </pic:pic>
              </a:graphicData>
            </a:graphic>
          </wp:inline>
        </w:drawing>
      </w:r>
    </w:p>
    <w:p w14:paraId="2B90D5D5" w14:textId="1510F27E" w:rsidR="0044102F" w:rsidRPr="0044102F" w:rsidRDefault="0044102F" w:rsidP="15259608">
      <w:pPr>
        <w:spacing w:line="360" w:lineRule="auto"/>
        <w:ind w:right="-851"/>
        <w:jc w:val="both"/>
        <w:rPr>
          <w:sz w:val="18"/>
          <w:szCs w:val="18"/>
          <w:lang w:val="en-US"/>
        </w:rPr>
      </w:pPr>
      <w:r w:rsidRPr="0044102F">
        <w:rPr>
          <w:sz w:val="18"/>
          <w:szCs w:val="18"/>
          <w:lang w:val="en-US"/>
        </w:rPr>
        <w:t>Image caption: Weidmüller offers a comprehensive Single Pair Ethernet product portfolio</w:t>
      </w:r>
    </w:p>
    <w:p w14:paraId="19C13C08" w14:textId="2528B6BB" w:rsidR="00F93B42" w:rsidRPr="0044102F" w:rsidRDefault="00F93B42" w:rsidP="15259608">
      <w:pPr>
        <w:spacing w:line="360" w:lineRule="auto"/>
        <w:ind w:right="-851"/>
        <w:jc w:val="both"/>
        <w:rPr>
          <w:sz w:val="18"/>
          <w:szCs w:val="18"/>
          <w:lang w:val="en-US"/>
        </w:rPr>
      </w:pPr>
    </w:p>
    <w:p w14:paraId="25F6E3C6" w14:textId="0B8CF37B" w:rsidR="00F93B42" w:rsidRPr="0044102F" w:rsidRDefault="00F93B42" w:rsidP="15259608">
      <w:pPr>
        <w:spacing w:line="360" w:lineRule="auto"/>
        <w:ind w:right="-851"/>
        <w:jc w:val="both"/>
        <w:rPr>
          <w:sz w:val="18"/>
          <w:szCs w:val="18"/>
          <w:lang w:val="en-US"/>
        </w:rPr>
      </w:pPr>
    </w:p>
    <w:p w14:paraId="39657346" w14:textId="04042A1D" w:rsidR="00F93B42" w:rsidRPr="0044102F" w:rsidRDefault="00F93B42" w:rsidP="15259608">
      <w:pPr>
        <w:spacing w:line="360" w:lineRule="auto"/>
        <w:ind w:right="-851"/>
        <w:jc w:val="both"/>
        <w:rPr>
          <w:sz w:val="18"/>
          <w:szCs w:val="18"/>
          <w:lang w:val="en-US"/>
        </w:rPr>
      </w:pPr>
    </w:p>
    <w:p w14:paraId="2ED03A4E" w14:textId="05599CC7" w:rsidR="00F93B42" w:rsidRPr="0044102F" w:rsidRDefault="00F93B42" w:rsidP="15259608">
      <w:pPr>
        <w:spacing w:line="360" w:lineRule="auto"/>
        <w:ind w:right="-851"/>
        <w:jc w:val="both"/>
        <w:rPr>
          <w:sz w:val="18"/>
          <w:szCs w:val="18"/>
          <w:lang w:val="en-US"/>
        </w:rPr>
      </w:pPr>
    </w:p>
    <w:p w14:paraId="59E03AFC" w14:textId="0A43B456" w:rsidR="00F93B42" w:rsidRPr="0044102F" w:rsidRDefault="00F93B42" w:rsidP="15259608">
      <w:pPr>
        <w:spacing w:line="360" w:lineRule="auto"/>
        <w:ind w:right="-851"/>
        <w:jc w:val="both"/>
        <w:rPr>
          <w:sz w:val="18"/>
          <w:szCs w:val="18"/>
          <w:lang w:val="en-US"/>
        </w:rPr>
      </w:pPr>
    </w:p>
    <w:p w14:paraId="6269F219" w14:textId="1579A564" w:rsidR="00F93B42" w:rsidRPr="0044102F" w:rsidRDefault="00F93B42" w:rsidP="15259608">
      <w:pPr>
        <w:spacing w:line="360" w:lineRule="auto"/>
        <w:ind w:right="-851"/>
        <w:jc w:val="both"/>
        <w:rPr>
          <w:sz w:val="18"/>
          <w:szCs w:val="18"/>
          <w:lang w:val="en-US"/>
        </w:rPr>
      </w:pPr>
    </w:p>
    <w:p w14:paraId="76CAADEA" w14:textId="587ED9E0" w:rsidR="00F93B42" w:rsidRPr="0044102F" w:rsidRDefault="00F93B42" w:rsidP="15259608">
      <w:pPr>
        <w:spacing w:line="360" w:lineRule="auto"/>
        <w:ind w:right="-851"/>
        <w:jc w:val="both"/>
        <w:rPr>
          <w:sz w:val="18"/>
          <w:szCs w:val="18"/>
          <w:lang w:val="en-US"/>
        </w:rPr>
      </w:pPr>
    </w:p>
    <w:p w14:paraId="1579478F" w14:textId="68BB02FA" w:rsidR="00F93B42" w:rsidRPr="0044102F" w:rsidRDefault="00F93B42" w:rsidP="15259608">
      <w:pPr>
        <w:spacing w:line="360" w:lineRule="auto"/>
        <w:ind w:right="-851"/>
        <w:jc w:val="both"/>
        <w:rPr>
          <w:sz w:val="18"/>
          <w:szCs w:val="18"/>
          <w:lang w:val="en-US"/>
        </w:rPr>
      </w:pPr>
    </w:p>
    <w:p w14:paraId="696E1C57" w14:textId="4042288C" w:rsidR="00F93B42" w:rsidRPr="0044102F" w:rsidRDefault="00F93B42" w:rsidP="15259608">
      <w:pPr>
        <w:spacing w:line="360" w:lineRule="auto"/>
        <w:ind w:right="-851"/>
        <w:jc w:val="both"/>
        <w:rPr>
          <w:sz w:val="18"/>
          <w:szCs w:val="18"/>
          <w:lang w:val="en-US"/>
        </w:rPr>
      </w:pPr>
    </w:p>
    <w:p w14:paraId="451A4EC3" w14:textId="1D4C68C2" w:rsidR="00F93B42" w:rsidRPr="0044102F" w:rsidRDefault="00F93B42" w:rsidP="15259608">
      <w:pPr>
        <w:spacing w:line="360" w:lineRule="auto"/>
        <w:ind w:right="-851"/>
        <w:jc w:val="both"/>
        <w:rPr>
          <w:sz w:val="18"/>
          <w:szCs w:val="18"/>
          <w:lang w:val="en-US"/>
        </w:rPr>
      </w:pPr>
    </w:p>
    <w:p w14:paraId="175B8CC2" w14:textId="2E339D62" w:rsidR="00F93B42" w:rsidRPr="0044102F" w:rsidRDefault="00F93B42" w:rsidP="15259608">
      <w:pPr>
        <w:spacing w:line="360" w:lineRule="auto"/>
        <w:ind w:right="-851"/>
        <w:jc w:val="both"/>
        <w:rPr>
          <w:sz w:val="18"/>
          <w:szCs w:val="18"/>
          <w:lang w:val="en-US"/>
        </w:rPr>
      </w:pPr>
    </w:p>
    <w:p w14:paraId="0EE92B10" w14:textId="2225C4CE" w:rsidR="00F93B42" w:rsidRPr="0044102F" w:rsidRDefault="00F93B42" w:rsidP="15259608">
      <w:pPr>
        <w:spacing w:line="360" w:lineRule="auto"/>
        <w:ind w:right="-851"/>
        <w:jc w:val="both"/>
        <w:rPr>
          <w:sz w:val="18"/>
          <w:szCs w:val="18"/>
          <w:lang w:val="en-US"/>
        </w:rPr>
      </w:pPr>
    </w:p>
    <w:p w14:paraId="7953BF34" w14:textId="3BF4307D" w:rsidR="15259608" w:rsidRDefault="15259608" w:rsidP="15259608">
      <w:pPr>
        <w:tabs>
          <w:tab w:val="left" w:pos="1701"/>
        </w:tabs>
        <w:spacing w:line="360" w:lineRule="auto"/>
        <w:jc w:val="both"/>
      </w:pPr>
      <w:r w:rsidRPr="15259608">
        <w:rPr>
          <w:rFonts w:eastAsia="Arial" w:cs="Arial"/>
          <w:b/>
          <w:bCs/>
          <w:sz w:val="18"/>
          <w:szCs w:val="18"/>
          <w:lang w:val="en-US"/>
        </w:rPr>
        <w:t>Your contact person:</w:t>
      </w:r>
      <w:r w:rsidRPr="15259608">
        <w:rPr>
          <w:rFonts w:eastAsia="Arial" w:cs="Arial"/>
          <w:sz w:val="18"/>
          <w:szCs w:val="18"/>
          <w:lang w:val="en-US"/>
        </w:rPr>
        <w:t xml:space="preserve"> </w:t>
      </w:r>
      <w:r>
        <w:tab/>
      </w:r>
      <w:r>
        <w:tab/>
      </w:r>
      <w:r w:rsidRPr="15259608">
        <w:rPr>
          <w:rFonts w:eastAsia="Arial" w:cs="Arial"/>
          <w:sz w:val="18"/>
          <w:szCs w:val="18"/>
          <w:lang w:val="en-US"/>
        </w:rPr>
        <w:t xml:space="preserve">Weidmüller Corporate Communications </w:t>
      </w:r>
    </w:p>
    <w:p w14:paraId="1A878F7A" w14:textId="01C31584" w:rsidR="15259608" w:rsidRDefault="15259608" w:rsidP="15259608">
      <w:pPr>
        <w:tabs>
          <w:tab w:val="left" w:pos="1134"/>
          <w:tab w:val="left" w:pos="1701"/>
        </w:tabs>
        <w:spacing w:line="360" w:lineRule="auto"/>
        <w:jc w:val="both"/>
      </w:pPr>
      <w:r w:rsidRPr="15259608">
        <w:rPr>
          <w:rFonts w:eastAsia="Arial" w:cs="Arial"/>
          <w:sz w:val="18"/>
          <w:szCs w:val="18"/>
          <w:lang w:val="en-US"/>
        </w:rPr>
        <w:t xml:space="preserve">   </w:t>
      </w:r>
      <w:r>
        <w:tab/>
      </w:r>
      <w:r>
        <w:tab/>
      </w:r>
      <w:r>
        <w:tab/>
      </w:r>
      <w:r>
        <w:tab/>
      </w:r>
      <w:r w:rsidRPr="15259608">
        <w:rPr>
          <w:rFonts w:eastAsia="Arial" w:cs="Arial"/>
          <w:sz w:val="18"/>
          <w:szCs w:val="18"/>
          <w:lang w:val="en-US"/>
        </w:rPr>
        <w:t>Tel.: +49 5231 14-292322</w:t>
      </w:r>
    </w:p>
    <w:p w14:paraId="0794E24F" w14:textId="7C4CC040" w:rsidR="15259608" w:rsidRDefault="15259608" w:rsidP="0044102F">
      <w:pPr>
        <w:tabs>
          <w:tab w:val="left" w:pos="1134"/>
          <w:tab w:val="left" w:pos="1701"/>
        </w:tabs>
        <w:spacing w:line="360" w:lineRule="auto"/>
        <w:ind w:left="2124" w:firstLine="708"/>
        <w:jc w:val="both"/>
      </w:pPr>
      <w:r w:rsidRPr="15259608">
        <w:rPr>
          <w:rFonts w:eastAsia="Arial" w:cs="Arial"/>
          <w:sz w:val="18"/>
          <w:szCs w:val="18"/>
          <w:lang w:val="en-US"/>
        </w:rPr>
        <w:t xml:space="preserve">Email: </w:t>
      </w:r>
      <w:hyperlink r:id="rId15">
        <w:r w:rsidRPr="00F93B42">
          <w:rPr>
            <w:rStyle w:val="Hyperlink"/>
            <w:rFonts w:eastAsia="Arial" w:cs="Arial"/>
            <w:color w:val="000000" w:themeColor="text1"/>
            <w:sz w:val="18"/>
            <w:szCs w:val="18"/>
            <w:lang w:val="en-US"/>
          </w:rPr>
          <w:t>presse@weidmueller.com</w:t>
        </w:r>
      </w:hyperlink>
    </w:p>
    <w:p w14:paraId="4468CC9E" w14:textId="392773F2" w:rsidR="15259608" w:rsidRDefault="15259608" w:rsidP="15259608">
      <w:pPr>
        <w:spacing w:line="360" w:lineRule="auto"/>
        <w:jc w:val="both"/>
      </w:pPr>
      <w:r w:rsidRPr="15259608">
        <w:rPr>
          <w:rFonts w:eastAsia="Arial" w:cs="Arial"/>
          <w:szCs w:val="22"/>
          <w:lang w:val="en-US"/>
        </w:rPr>
        <w:t xml:space="preserve"> </w:t>
      </w:r>
    </w:p>
    <w:p w14:paraId="53E0AB6E" w14:textId="5EE7AE27" w:rsidR="15259608" w:rsidRDefault="15259608" w:rsidP="15259608">
      <w:pPr>
        <w:spacing w:line="360" w:lineRule="auto"/>
        <w:jc w:val="both"/>
      </w:pPr>
      <w:r w:rsidRPr="15259608">
        <w:rPr>
          <w:rFonts w:eastAsia="Arial" w:cs="Arial"/>
          <w:b/>
          <w:bCs/>
          <w:sz w:val="18"/>
          <w:szCs w:val="18"/>
          <w:lang w:val="en-US"/>
        </w:rPr>
        <w:t>Weidmüller - Your Partner in</w:t>
      </w:r>
      <w:r w:rsidR="00F93B42">
        <w:rPr>
          <w:rFonts w:eastAsia="Arial" w:cs="Arial"/>
          <w:b/>
          <w:bCs/>
          <w:sz w:val="18"/>
          <w:szCs w:val="18"/>
          <w:lang w:val="en-US"/>
        </w:rPr>
        <w:t xml:space="preserve"> Smart</w:t>
      </w:r>
      <w:r w:rsidRPr="15259608">
        <w:rPr>
          <w:rFonts w:eastAsia="Arial" w:cs="Arial"/>
          <w:b/>
          <w:bCs/>
          <w:sz w:val="18"/>
          <w:szCs w:val="18"/>
          <w:lang w:val="en-US"/>
        </w:rPr>
        <w:t xml:space="preserve"> Industrial Connectivity</w:t>
      </w:r>
    </w:p>
    <w:p w14:paraId="696055B6" w14:textId="77777777" w:rsidR="00F93B42" w:rsidRPr="00512523" w:rsidRDefault="00F93B42" w:rsidP="00F93B42">
      <w:pPr>
        <w:spacing w:line="360" w:lineRule="auto"/>
        <w:jc w:val="both"/>
      </w:pPr>
      <w:r>
        <w:rPr>
          <w:color w:val="000000" w:themeColor="text1"/>
          <w:sz w:val="18"/>
        </w:rPr>
        <w:t xml:space="preserve">The Weidmüller Group has production facilities, marketing companies and representative offices in over </w:t>
      </w:r>
      <w:proofErr w:type="gramStart"/>
      <w:r>
        <w:rPr>
          <w:color w:val="000000" w:themeColor="text1"/>
          <w:sz w:val="18"/>
        </w:rPr>
        <w:t>80</w:t>
      </w:r>
      <w:proofErr w:type="gramEnd"/>
      <w:r>
        <w:rPr>
          <w:color w:val="000000" w:themeColor="text1"/>
          <w:sz w:val="18"/>
        </w:rPr>
        <w:t xml:space="preserve"> countries. Alongside its customers, the family-owned company from Detmold is shaping the digital transformation – with products, solutions and services for Smart Industrial Connectivity and the Industrial Internet of Things. In the 2022 </w:t>
      </w:r>
      <w:proofErr w:type="gramStart"/>
      <w:r>
        <w:rPr>
          <w:color w:val="000000" w:themeColor="text1"/>
          <w:sz w:val="18"/>
        </w:rPr>
        <w:t>financial year</w:t>
      </w:r>
      <w:proofErr w:type="gramEnd"/>
      <w:r>
        <w:rPr>
          <w:color w:val="000000" w:themeColor="text1"/>
          <w:sz w:val="18"/>
        </w:rPr>
        <w:t>, Weidmüller generated sales of more than a billion euros with around 6,000 employees.</w:t>
      </w:r>
    </w:p>
    <w:p w14:paraId="36263050" w14:textId="2AAB8A84" w:rsidR="15259608" w:rsidRDefault="15259608" w:rsidP="15259608">
      <w:pPr>
        <w:spacing w:line="360" w:lineRule="auto"/>
        <w:jc w:val="both"/>
      </w:pPr>
    </w:p>
    <w:p w14:paraId="3F3F879D" w14:textId="0278B367" w:rsidR="15259608" w:rsidRDefault="15259608" w:rsidP="15259608">
      <w:pPr>
        <w:tabs>
          <w:tab w:val="left" w:pos="1134"/>
          <w:tab w:val="left" w:pos="1701"/>
        </w:tabs>
        <w:spacing w:line="360" w:lineRule="auto"/>
        <w:jc w:val="both"/>
      </w:pPr>
      <w:r w:rsidRPr="15259608">
        <w:rPr>
          <w:rFonts w:eastAsia="Arial" w:cs="Arial"/>
          <w:b/>
          <w:bCs/>
          <w:sz w:val="18"/>
          <w:szCs w:val="18"/>
          <w:lang w:val="en-US"/>
        </w:rPr>
        <w:t>Responsible for the content:</w:t>
      </w:r>
      <w:r w:rsidRPr="15259608">
        <w:rPr>
          <w:rFonts w:eastAsia="Arial" w:cs="Arial"/>
          <w:sz w:val="18"/>
          <w:szCs w:val="18"/>
          <w:lang w:val="en-US"/>
        </w:rPr>
        <w:t xml:space="preserve"> </w:t>
      </w:r>
      <w:r>
        <w:tab/>
      </w:r>
      <w:r w:rsidRPr="15259608">
        <w:rPr>
          <w:rFonts w:eastAsia="Arial" w:cs="Arial"/>
          <w:sz w:val="18"/>
          <w:szCs w:val="18"/>
          <w:lang w:val="en-US"/>
        </w:rPr>
        <w:t>Weidmüller Corporate Communications</w:t>
      </w:r>
    </w:p>
    <w:p w14:paraId="5891E67D" w14:textId="6B42A084" w:rsidR="15259608" w:rsidRDefault="15259608" w:rsidP="15259608">
      <w:pPr>
        <w:tabs>
          <w:tab w:val="left" w:pos="1134"/>
          <w:tab w:val="left" w:pos="1701"/>
        </w:tabs>
        <w:spacing w:line="360" w:lineRule="auto"/>
        <w:ind w:left="2124" w:firstLine="708"/>
        <w:jc w:val="both"/>
      </w:pPr>
      <w:r w:rsidRPr="15259608">
        <w:rPr>
          <w:rFonts w:eastAsia="Arial" w:cs="Arial"/>
          <w:sz w:val="18"/>
          <w:szCs w:val="18"/>
          <w:lang w:val="en-US"/>
        </w:rPr>
        <w:t>Corporate Spokesperson, Sybille Hilker</w:t>
      </w:r>
      <w:r w:rsidRPr="15259608">
        <w:rPr>
          <w:rFonts w:eastAsia="Arial" w:cs="Arial"/>
          <w:szCs w:val="22"/>
          <w:lang w:val="en-US"/>
        </w:rPr>
        <w:t xml:space="preserve">      </w:t>
      </w:r>
    </w:p>
    <w:p w14:paraId="0195A493" w14:textId="1E20F0B2" w:rsidR="15259608" w:rsidRDefault="15259608" w:rsidP="15259608">
      <w:pPr>
        <w:spacing w:line="360" w:lineRule="auto"/>
        <w:ind w:left="717" w:right="-851" w:firstLine="2115"/>
        <w:jc w:val="both"/>
        <w:rPr>
          <w:sz w:val="18"/>
          <w:szCs w:val="18"/>
        </w:rPr>
      </w:pPr>
    </w:p>
    <w:sectPr w:rsidR="15259608" w:rsidSect="005A641F">
      <w:headerReference w:type="default" r:id="rId16"/>
      <w:footerReference w:type="default" r:id="rId17"/>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60CC4" w14:textId="77777777" w:rsidR="00C921F8" w:rsidRDefault="00C921F8">
      <w:r>
        <w:separator/>
      </w:r>
    </w:p>
  </w:endnote>
  <w:endnote w:type="continuationSeparator" w:id="0">
    <w:p w14:paraId="2C6A2AFB" w14:textId="77777777" w:rsidR="00C921F8" w:rsidRDefault="00C921F8">
      <w:r>
        <w:continuationSeparator/>
      </w:r>
    </w:p>
  </w:endnote>
  <w:endnote w:type="continuationNotice" w:id="1">
    <w:p w14:paraId="0F98164C" w14:textId="77777777" w:rsidR="00C921F8" w:rsidRDefault="00C92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26A07" w14:textId="77777777" w:rsidR="00C921F8" w:rsidRDefault="00C921F8">
      <w:r>
        <w:separator/>
      </w:r>
    </w:p>
  </w:footnote>
  <w:footnote w:type="continuationSeparator" w:id="0">
    <w:p w14:paraId="3FAFA68F" w14:textId="77777777" w:rsidR="00C921F8" w:rsidRDefault="00C921F8">
      <w:r>
        <w:continuationSeparator/>
      </w:r>
    </w:p>
  </w:footnote>
  <w:footnote w:type="continuationNotice" w:id="1">
    <w:p w14:paraId="141669C6" w14:textId="77777777" w:rsidR="00C921F8" w:rsidRDefault="00C921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4B8" w14:textId="77777777" w:rsidR="005A641F" w:rsidRPr="00A76EBC" w:rsidRDefault="476687D2">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901480">
    <w:abstractNumId w:val="9"/>
  </w:num>
  <w:num w:numId="2" w16cid:durableId="1425107836">
    <w:abstractNumId w:val="19"/>
  </w:num>
  <w:num w:numId="3" w16cid:durableId="1467314156">
    <w:abstractNumId w:val="2"/>
  </w:num>
  <w:num w:numId="4" w16cid:durableId="909920200">
    <w:abstractNumId w:val="11"/>
  </w:num>
  <w:num w:numId="5" w16cid:durableId="1408112764">
    <w:abstractNumId w:val="17"/>
  </w:num>
  <w:num w:numId="6" w16cid:durableId="854078847">
    <w:abstractNumId w:val="7"/>
  </w:num>
  <w:num w:numId="7" w16cid:durableId="876350858">
    <w:abstractNumId w:val="16"/>
  </w:num>
  <w:num w:numId="8" w16cid:durableId="1230849269">
    <w:abstractNumId w:val="18"/>
  </w:num>
  <w:num w:numId="9" w16cid:durableId="124857449">
    <w:abstractNumId w:val="15"/>
  </w:num>
  <w:num w:numId="10" w16cid:durableId="2106028927">
    <w:abstractNumId w:val="6"/>
  </w:num>
  <w:num w:numId="11" w16cid:durableId="1712729116">
    <w:abstractNumId w:val="1"/>
  </w:num>
  <w:num w:numId="12" w16cid:durableId="296765803">
    <w:abstractNumId w:val="5"/>
  </w:num>
  <w:num w:numId="13" w16cid:durableId="1216232778">
    <w:abstractNumId w:val="3"/>
  </w:num>
  <w:num w:numId="14" w16cid:durableId="567308128">
    <w:abstractNumId w:val="8"/>
  </w:num>
  <w:num w:numId="15" w16cid:durableId="20797400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9384">
    <w:abstractNumId w:val="0"/>
  </w:num>
  <w:num w:numId="17" w16cid:durableId="1141927008">
    <w:abstractNumId w:val="12"/>
  </w:num>
  <w:num w:numId="18" w16cid:durableId="398288488">
    <w:abstractNumId w:val="13"/>
  </w:num>
  <w:num w:numId="19" w16cid:durableId="73017511">
    <w:abstractNumId w:val="4"/>
  </w:num>
  <w:num w:numId="20" w16cid:durableId="858202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104E1"/>
    <w:rsid w:val="0001592A"/>
    <w:rsid w:val="00046596"/>
    <w:rsid w:val="000613DE"/>
    <w:rsid w:val="00090D0E"/>
    <w:rsid w:val="000937D9"/>
    <w:rsid w:val="000B51EC"/>
    <w:rsid w:val="000F2FDE"/>
    <w:rsid w:val="001234D0"/>
    <w:rsid w:val="0012363E"/>
    <w:rsid w:val="00133C3B"/>
    <w:rsid w:val="00170D47"/>
    <w:rsid w:val="00174929"/>
    <w:rsid w:val="00180FAA"/>
    <w:rsid w:val="00183E11"/>
    <w:rsid w:val="001A6467"/>
    <w:rsid w:val="001B3185"/>
    <w:rsid w:val="001C67FE"/>
    <w:rsid w:val="001F325A"/>
    <w:rsid w:val="001F383B"/>
    <w:rsid w:val="00222C6D"/>
    <w:rsid w:val="0023453C"/>
    <w:rsid w:val="00242DF9"/>
    <w:rsid w:val="00293327"/>
    <w:rsid w:val="002A1D22"/>
    <w:rsid w:val="002A6CB9"/>
    <w:rsid w:val="002D2289"/>
    <w:rsid w:val="002F0CFE"/>
    <w:rsid w:val="00301932"/>
    <w:rsid w:val="003154A8"/>
    <w:rsid w:val="00340492"/>
    <w:rsid w:val="003436A1"/>
    <w:rsid w:val="00347104"/>
    <w:rsid w:val="00351F8A"/>
    <w:rsid w:val="0035715E"/>
    <w:rsid w:val="003630EB"/>
    <w:rsid w:val="00371250"/>
    <w:rsid w:val="00394CD5"/>
    <w:rsid w:val="003C2488"/>
    <w:rsid w:val="003F0303"/>
    <w:rsid w:val="003F03DC"/>
    <w:rsid w:val="003F0DDB"/>
    <w:rsid w:val="00401D18"/>
    <w:rsid w:val="00413507"/>
    <w:rsid w:val="00417ED2"/>
    <w:rsid w:val="0044102F"/>
    <w:rsid w:val="00445BD2"/>
    <w:rsid w:val="004538BC"/>
    <w:rsid w:val="00467CA9"/>
    <w:rsid w:val="00484CC9"/>
    <w:rsid w:val="00484F0F"/>
    <w:rsid w:val="004B4EED"/>
    <w:rsid w:val="004C4B0D"/>
    <w:rsid w:val="00506496"/>
    <w:rsid w:val="00515DAC"/>
    <w:rsid w:val="00532B9E"/>
    <w:rsid w:val="0053685A"/>
    <w:rsid w:val="00536C3D"/>
    <w:rsid w:val="00542BC6"/>
    <w:rsid w:val="00543E65"/>
    <w:rsid w:val="00552D24"/>
    <w:rsid w:val="0057710B"/>
    <w:rsid w:val="005937AF"/>
    <w:rsid w:val="005A4D01"/>
    <w:rsid w:val="005A641F"/>
    <w:rsid w:val="005B048E"/>
    <w:rsid w:val="005B3979"/>
    <w:rsid w:val="005F7898"/>
    <w:rsid w:val="006002D4"/>
    <w:rsid w:val="00602E26"/>
    <w:rsid w:val="00611406"/>
    <w:rsid w:val="006123C2"/>
    <w:rsid w:val="00617F08"/>
    <w:rsid w:val="00621533"/>
    <w:rsid w:val="0063529F"/>
    <w:rsid w:val="00645E40"/>
    <w:rsid w:val="0067023E"/>
    <w:rsid w:val="0068051B"/>
    <w:rsid w:val="00691EE1"/>
    <w:rsid w:val="006C393F"/>
    <w:rsid w:val="007119FD"/>
    <w:rsid w:val="00741FF6"/>
    <w:rsid w:val="00745593"/>
    <w:rsid w:val="00763A9B"/>
    <w:rsid w:val="00771F6F"/>
    <w:rsid w:val="00783367"/>
    <w:rsid w:val="007903F1"/>
    <w:rsid w:val="007D2747"/>
    <w:rsid w:val="007F45A2"/>
    <w:rsid w:val="0080108B"/>
    <w:rsid w:val="00806191"/>
    <w:rsid w:val="008133B1"/>
    <w:rsid w:val="008204DE"/>
    <w:rsid w:val="00853354"/>
    <w:rsid w:val="008611D3"/>
    <w:rsid w:val="00861FAA"/>
    <w:rsid w:val="008758C9"/>
    <w:rsid w:val="0089101A"/>
    <w:rsid w:val="00894932"/>
    <w:rsid w:val="008A3CD4"/>
    <w:rsid w:val="008A6A5B"/>
    <w:rsid w:val="008B3A69"/>
    <w:rsid w:val="008B3BA1"/>
    <w:rsid w:val="008C7050"/>
    <w:rsid w:val="008D05A6"/>
    <w:rsid w:val="008E5192"/>
    <w:rsid w:val="00930C4A"/>
    <w:rsid w:val="0099006F"/>
    <w:rsid w:val="00991593"/>
    <w:rsid w:val="009E569D"/>
    <w:rsid w:val="009F58C2"/>
    <w:rsid w:val="00A05AA8"/>
    <w:rsid w:val="00A22EF7"/>
    <w:rsid w:val="00A47F22"/>
    <w:rsid w:val="00A60138"/>
    <w:rsid w:val="00A6086C"/>
    <w:rsid w:val="00A939D9"/>
    <w:rsid w:val="00AC7677"/>
    <w:rsid w:val="00AE66ED"/>
    <w:rsid w:val="00B21BC9"/>
    <w:rsid w:val="00B26F41"/>
    <w:rsid w:val="00B27383"/>
    <w:rsid w:val="00B32213"/>
    <w:rsid w:val="00B369AF"/>
    <w:rsid w:val="00B77320"/>
    <w:rsid w:val="00B80C8B"/>
    <w:rsid w:val="00BC512F"/>
    <w:rsid w:val="00BE3854"/>
    <w:rsid w:val="00BF6E7D"/>
    <w:rsid w:val="00C03A3A"/>
    <w:rsid w:val="00C1340D"/>
    <w:rsid w:val="00C15661"/>
    <w:rsid w:val="00C22157"/>
    <w:rsid w:val="00C573E1"/>
    <w:rsid w:val="00C921F8"/>
    <w:rsid w:val="00CB61A0"/>
    <w:rsid w:val="00CC185E"/>
    <w:rsid w:val="00CE43F3"/>
    <w:rsid w:val="00D26E05"/>
    <w:rsid w:val="00D31B4C"/>
    <w:rsid w:val="00D42711"/>
    <w:rsid w:val="00D43ED4"/>
    <w:rsid w:val="00D57B96"/>
    <w:rsid w:val="00D64190"/>
    <w:rsid w:val="00D67AD1"/>
    <w:rsid w:val="00D77DD8"/>
    <w:rsid w:val="00DA06B6"/>
    <w:rsid w:val="00DB60DC"/>
    <w:rsid w:val="00DB6523"/>
    <w:rsid w:val="00DC04AF"/>
    <w:rsid w:val="00DE3BFE"/>
    <w:rsid w:val="00E0195F"/>
    <w:rsid w:val="00E122D1"/>
    <w:rsid w:val="00E16558"/>
    <w:rsid w:val="00E2459D"/>
    <w:rsid w:val="00E34072"/>
    <w:rsid w:val="00E422D4"/>
    <w:rsid w:val="00E4399C"/>
    <w:rsid w:val="00E43A8B"/>
    <w:rsid w:val="00E819D6"/>
    <w:rsid w:val="00F027C8"/>
    <w:rsid w:val="00F0372B"/>
    <w:rsid w:val="00F1286D"/>
    <w:rsid w:val="00F227A2"/>
    <w:rsid w:val="00F344DC"/>
    <w:rsid w:val="00F5121B"/>
    <w:rsid w:val="00F56B2E"/>
    <w:rsid w:val="00F56DF2"/>
    <w:rsid w:val="00F57589"/>
    <w:rsid w:val="00F60385"/>
    <w:rsid w:val="00F93B42"/>
    <w:rsid w:val="00FA747B"/>
    <w:rsid w:val="00FC2A3C"/>
    <w:rsid w:val="00FD28E9"/>
    <w:rsid w:val="00FF114A"/>
    <w:rsid w:val="00FF28C8"/>
    <w:rsid w:val="00FF355C"/>
    <w:rsid w:val="0182A5F8"/>
    <w:rsid w:val="0311FFD5"/>
    <w:rsid w:val="03491BD5"/>
    <w:rsid w:val="03F112A1"/>
    <w:rsid w:val="04D7DC51"/>
    <w:rsid w:val="0554DE15"/>
    <w:rsid w:val="064F2FD0"/>
    <w:rsid w:val="0652A7C2"/>
    <w:rsid w:val="07423813"/>
    <w:rsid w:val="07916A41"/>
    <w:rsid w:val="092D3AA2"/>
    <w:rsid w:val="0961F809"/>
    <w:rsid w:val="0AF579A7"/>
    <w:rsid w:val="0B52D231"/>
    <w:rsid w:val="0DD8FF7B"/>
    <w:rsid w:val="0DE6B300"/>
    <w:rsid w:val="0DF6CC9D"/>
    <w:rsid w:val="0EFC7E21"/>
    <w:rsid w:val="0FDCE9B9"/>
    <w:rsid w:val="10040B61"/>
    <w:rsid w:val="12732C2C"/>
    <w:rsid w:val="131BD57C"/>
    <w:rsid w:val="133DE20A"/>
    <w:rsid w:val="15259608"/>
    <w:rsid w:val="1595E5BE"/>
    <w:rsid w:val="18D9DF06"/>
    <w:rsid w:val="1A581DD8"/>
    <w:rsid w:val="1D5DB920"/>
    <w:rsid w:val="1D6B67B5"/>
    <w:rsid w:val="1E9C0268"/>
    <w:rsid w:val="1EA0153C"/>
    <w:rsid w:val="200664DE"/>
    <w:rsid w:val="21CB12FC"/>
    <w:rsid w:val="2589D0F5"/>
    <w:rsid w:val="279B1AC8"/>
    <w:rsid w:val="27A423E3"/>
    <w:rsid w:val="28BB3213"/>
    <w:rsid w:val="28DB7093"/>
    <w:rsid w:val="2B3761C3"/>
    <w:rsid w:val="2BC80439"/>
    <w:rsid w:val="30896C38"/>
    <w:rsid w:val="31C948D8"/>
    <w:rsid w:val="32191372"/>
    <w:rsid w:val="3237A061"/>
    <w:rsid w:val="34911620"/>
    <w:rsid w:val="34E67923"/>
    <w:rsid w:val="34F9E91D"/>
    <w:rsid w:val="35755E34"/>
    <w:rsid w:val="36844C5A"/>
    <w:rsid w:val="391809B9"/>
    <w:rsid w:val="3A2752A3"/>
    <w:rsid w:val="3A997ADE"/>
    <w:rsid w:val="3D53C6FF"/>
    <w:rsid w:val="3E3FA96C"/>
    <w:rsid w:val="3E435B4F"/>
    <w:rsid w:val="3E9B09F6"/>
    <w:rsid w:val="3F104A61"/>
    <w:rsid w:val="422003C7"/>
    <w:rsid w:val="440949CF"/>
    <w:rsid w:val="471BD9FF"/>
    <w:rsid w:val="476687D2"/>
    <w:rsid w:val="477B3076"/>
    <w:rsid w:val="483E77F7"/>
    <w:rsid w:val="4848A82F"/>
    <w:rsid w:val="48DCF965"/>
    <w:rsid w:val="4B060E2A"/>
    <w:rsid w:val="4B210CDE"/>
    <w:rsid w:val="4C3D247D"/>
    <w:rsid w:val="4CD42B77"/>
    <w:rsid w:val="4D175698"/>
    <w:rsid w:val="4D9E8169"/>
    <w:rsid w:val="4E94B244"/>
    <w:rsid w:val="4EBA6386"/>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4EF2F39"/>
    <w:rsid w:val="759B1E68"/>
    <w:rsid w:val="779E6663"/>
    <w:rsid w:val="79D17BBC"/>
    <w:rsid w:val="79E3BBE9"/>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chartTrackingRefBased/>
  <w15:docId w15:val="{F6600A7F-1321-45A1-91D5-997DB258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en-GB"/>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en-GB"/>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en-GB"/>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en-GB"/>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en-GB"/>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en-GB"/>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semiHidden/>
    <w:unhideWhenUsed/>
    <w:rsid w:val="008B3A69"/>
    <w:rPr>
      <w:sz w:val="20"/>
    </w:rPr>
  </w:style>
  <w:style w:type="character" w:customStyle="1" w:styleId="KommentartextZchn">
    <w:name w:val="Kommentartext Zchn"/>
    <w:basedOn w:val="Absatz-Standardschriftart"/>
    <w:link w:val="Kommentartext"/>
    <w:semiHidden/>
    <w:rsid w:val="008B3A69"/>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en-GB"/>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 w:type="character" w:styleId="NichtaufgelsteErwhnung">
    <w:name w:val="Unresolved Mention"/>
    <w:basedOn w:val="Absatz-Standardschriftart"/>
    <w:uiPriority w:val="99"/>
    <w:semiHidden/>
    <w:unhideWhenUsed/>
    <w:rsid w:val="00F93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esse@weidmuelle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4305B-5333-4B2D-AC3F-28E159E76020}">
  <ds:schemaRefs>
    <ds:schemaRef ds:uri="http://schemas.microsoft.com/office/2006/metadata/properties"/>
    <ds:schemaRef ds:uri="http://schemas.microsoft.com/office/infopath/2007/PartnerControls"/>
    <ds:schemaRef ds:uri="ef0bd676-2fa1-4f90-9075-fcc9bbed01ad"/>
    <ds:schemaRef ds:uri="dde8b94e-0d97-4c33-9139-0fa9dfaadaee"/>
  </ds:schemaRefs>
</ds:datastoreItem>
</file>

<file path=customXml/itemProps2.xml><?xml version="1.0" encoding="utf-8"?>
<ds:datastoreItem xmlns:ds="http://schemas.openxmlformats.org/officeDocument/2006/customXml" ds:itemID="{6A574F25-7A83-4CA6-BDEA-802190B54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0CD50-BFBE-473D-A07B-90B5FEA73470}">
  <ds:schemaRefs>
    <ds:schemaRef ds:uri="http://schemas.openxmlformats.org/officeDocument/2006/bibliography"/>
  </ds:schemaRefs>
</ds:datastoreItem>
</file>

<file path=customXml/itemProps4.xml><?xml version="1.0" encoding="utf-8"?>
<ds:datastoreItem xmlns:ds="http://schemas.openxmlformats.org/officeDocument/2006/customXml" ds:itemID="{DE5FB056-BB97-4AEF-ACF3-7922B486C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722</Words>
  <Characters>4554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presse@weidmueller.com</dc:creator>
  <cp:keywords/>
  <dc:description/>
  <cp:lastModifiedBy>Campos Chavero, Chantal</cp:lastModifiedBy>
  <cp:revision>2</cp:revision>
  <dcterms:created xsi:type="dcterms:W3CDTF">2023-07-27T09:11:00Z</dcterms:created>
  <dcterms:modified xsi:type="dcterms:W3CDTF">2023-07-27T09:11:00Z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