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C6CD8" w:rsidR="00AA40A9" w:rsidP="00311FE5" w:rsidRDefault="00EC6CD8" w14:paraId="3345ED04" w14:textId="03398297">
      <w:pPr>
        <w:spacing w:line="360" w:lineRule="auto"/>
        <w:rPr>
          <w:b/>
          <w:bCs/>
          <w:szCs w:val="22"/>
          <w:lang w:val="de-DE"/>
        </w:rPr>
      </w:pPr>
      <w:r w:rsidRPr="00EC6CD8">
        <w:rPr>
          <w:rFonts w:eastAsia="Arial"/>
          <w:b/>
          <w:bCs/>
          <w:lang w:val="de-DE"/>
        </w:rPr>
        <w:t>PV Inline: Die kompakte Lösung gegen große Schäden</w:t>
      </w:r>
    </w:p>
    <w:p w:rsidRPr="00A273CD" w:rsidR="004B698E" w:rsidP="3A93490D" w:rsidRDefault="00EC6CD8" w14:paraId="33D6FB98" w14:textId="65AC62F6">
      <w:pPr>
        <w:spacing w:line="360" w:lineRule="auto"/>
        <w:rPr>
          <w:rFonts w:eastAsia="Arial"/>
          <w:color w:val="000000" w:themeColor="text1"/>
          <w:lang w:val="de-DE"/>
        </w:rPr>
      </w:pPr>
      <w:r w:rsidRPr="3A93490D">
        <w:rPr>
          <w:rFonts w:eastAsia="Arial"/>
          <w:color w:val="000000" w:themeColor="text1"/>
          <w:lang w:val="de-DE"/>
        </w:rPr>
        <w:t>Weidmüllers platzsparende Überspannungsschutz für Photovoltaikanlagen</w:t>
      </w:r>
      <w:r w:rsidRPr="008D5472">
        <w:rPr>
          <w:lang w:val="de-DE"/>
        </w:rPr>
        <w:br/>
      </w:r>
    </w:p>
    <w:p w:rsidRPr="008D5472" w:rsidR="004B698E" w:rsidP="5A60B8CC" w:rsidRDefault="2045E72F" w14:paraId="0B72D023" w14:textId="18FCACF0" w14:noSpellErr="1">
      <w:pPr>
        <w:spacing w:line="360" w:lineRule="auto"/>
        <w:ind w:right="-993"/>
        <w:rPr>
          <w:lang w:val="en-US"/>
        </w:rPr>
      </w:pPr>
      <w:r w:rsidRPr="5A60B8CC" w:rsidR="7F0E8796">
        <w:rPr>
          <w:i w:val="1"/>
          <w:iCs w:val="1"/>
          <w:lang w:val="en-US"/>
        </w:rPr>
        <w:t>Im</w:t>
      </w:r>
      <w:r w:rsidRPr="5A60B8CC" w:rsidR="7F0E8796">
        <w:rPr>
          <w:i w:val="1"/>
          <w:iCs w:val="1"/>
          <w:lang w:val="en-US"/>
        </w:rPr>
        <w:t xml:space="preserve"> Jahr 2023 </w:t>
      </w:r>
      <w:r w:rsidRPr="5A60B8CC" w:rsidR="7F0E8796">
        <w:rPr>
          <w:i w:val="1"/>
          <w:iCs w:val="1"/>
          <w:lang w:val="en-US"/>
        </w:rPr>
        <w:t>haben</w:t>
      </w:r>
      <w:r w:rsidRPr="5A60B8CC" w:rsidR="7F0E8796">
        <w:rPr>
          <w:i w:val="1"/>
          <w:iCs w:val="1"/>
          <w:lang w:val="en-US"/>
        </w:rPr>
        <w:t xml:space="preserve"> Blitz- und </w:t>
      </w:r>
      <w:r w:rsidRPr="5A60B8CC" w:rsidR="7F0E8796">
        <w:rPr>
          <w:i w:val="1"/>
          <w:iCs w:val="1"/>
          <w:lang w:val="en-US"/>
        </w:rPr>
        <w:t>Überspannungsschäden</w:t>
      </w:r>
      <w:r w:rsidRPr="5A60B8CC" w:rsidR="7F0E8796">
        <w:rPr>
          <w:i w:val="1"/>
          <w:iCs w:val="1"/>
          <w:lang w:val="en-US"/>
        </w:rPr>
        <w:t xml:space="preserve"> in Deutschland </w:t>
      </w:r>
      <w:r w:rsidRPr="5A60B8CC" w:rsidR="7F0E8796">
        <w:rPr>
          <w:i w:val="1"/>
          <w:iCs w:val="1"/>
          <w:lang w:val="en-US"/>
        </w:rPr>
        <w:t>eine</w:t>
      </w:r>
      <w:r w:rsidRPr="5A60B8CC" w:rsidR="4F103F81">
        <w:rPr>
          <w:i w:val="1"/>
          <w:iCs w:val="1"/>
          <w:lang w:val="en-US"/>
        </w:rPr>
        <w:t xml:space="preserve"> </w:t>
      </w:r>
      <w:r w:rsidRPr="5A60B8CC" w:rsidR="7F0E8796">
        <w:rPr>
          <w:i w:val="1"/>
          <w:iCs w:val="1"/>
          <w:lang w:val="en-US"/>
        </w:rPr>
        <w:t>Rekordhöhe</w:t>
      </w:r>
      <w:r w:rsidRPr="5A60B8CC" w:rsidR="7F0E8796">
        <w:rPr>
          <w:i w:val="1"/>
          <w:iCs w:val="1"/>
          <w:lang w:val="en-US"/>
        </w:rPr>
        <w:t xml:space="preserve"> </w:t>
      </w:r>
      <w:r w:rsidRPr="5A60B8CC" w:rsidR="7F0E8796">
        <w:rPr>
          <w:i w:val="1"/>
          <w:iCs w:val="1"/>
          <w:lang w:val="en-US"/>
        </w:rPr>
        <w:t>erreicht</w:t>
      </w:r>
      <w:r w:rsidRPr="5A60B8CC" w:rsidR="7F0E8796">
        <w:rPr>
          <w:i w:val="1"/>
          <w:iCs w:val="1"/>
          <w:lang w:val="en-US"/>
        </w:rPr>
        <w:t xml:space="preserve">: </w:t>
      </w:r>
      <w:r w:rsidRPr="5A60B8CC" w:rsidR="7F0E8796">
        <w:rPr>
          <w:i w:val="1"/>
          <w:iCs w:val="1"/>
          <w:lang w:val="en-US"/>
        </w:rPr>
        <w:t>Versicherer</w:t>
      </w:r>
      <w:r w:rsidRPr="5A60B8CC" w:rsidR="7F0E8796">
        <w:rPr>
          <w:i w:val="1"/>
          <w:iCs w:val="1"/>
          <w:lang w:val="en-US"/>
        </w:rPr>
        <w:t xml:space="preserve"> </w:t>
      </w:r>
      <w:r w:rsidRPr="5A60B8CC" w:rsidR="7F0E8796">
        <w:rPr>
          <w:i w:val="1"/>
          <w:iCs w:val="1"/>
          <w:lang w:val="en-US"/>
        </w:rPr>
        <w:t>zahlten</w:t>
      </w:r>
      <w:r w:rsidRPr="5A60B8CC" w:rsidR="7F0E8796">
        <w:rPr>
          <w:i w:val="1"/>
          <w:iCs w:val="1"/>
          <w:lang w:val="en-US"/>
        </w:rPr>
        <w:t xml:space="preserve"> </w:t>
      </w:r>
      <w:r w:rsidRPr="5A60B8CC" w:rsidR="7F0E8796">
        <w:rPr>
          <w:i w:val="1"/>
          <w:iCs w:val="1"/>
          <w:lang w:val="en-US"/>
        </w:rPr>
        <w:t>rund</w:t>
      </w:r>
      <w:r w:rsidRPr="5A60B8CC" w:rsidR="7F0E8796">
        <w:rPr>
          <w:i w:val="1"/>
          <w:iCs w:val="1"/>
          <w:lang w:val="en-US"/>
        </w:rPr>
        <w:t xml:space="preserve"> 330 </w:t>
      </w:r>
      <w:r w:rsidRPr="5A60B8CC" w:rsidR="7F0E8796">
        <w:rPr>
          <w:i w:val="1"/>
          <w:iCs w:val="1"/>
          <w:lang w:val="en-US"/>
        </w:rPr>
        <w:t>Millionen</w:t>
      </w:r>
      <w:r w:rsidRPr="5A60B8CC" w:rsidR="7F0E8796">
        <w:rPr>
          <w:i w:val="1"/>
          <w:iCs w:val="1"/>
          <w:lang w:val="en-US"/>
        </w:rPr>
        <w:t xml:space="preserve"> Euro für </w:t>
      </w:r>
      <w:r w:rsidRPr="5A60B8CC" w:rsidR="7F0E8796">
        <w:rPr>
          <w:i w:val="1"/>
          <w:iCs w:val="1"/>
          <w:lang w:val="en-US"/>
        </w:rPr>
        <w:t>etwa</w:t>
      </w:r>
      <w:r w:rsidRPr="5A60B8CC" w:rsidR="7F0E8796">
        <w:rPr>
          <w:i w:val="1"/>
          <w:iCs w:val="1"/>
          <w:lang w:val="en-US"/>
        </w:rPr>
        <w:t xml:space="preserve"> 220.000 </w:t>
      </w:r>
      <w:r w:rsidRPr="5A60B8CC" w:rsidR="7F0E8796">
        <w:rPr>
          <w:i w:val="1"/>
          <w:iCs w:val="1"/>
          <w:lang w:val="en-US"/>
        </w:rPr>
        <w:t>Fälle</w:t>
      </w:r>
      <w:r w:rsidRPr="5A60B8CC" w:rsidR="7F0E8796">
        <w:rPr>
          <w:i w:val="1"/>
          <w:iCs w:val="1"/>
          <w:lang w:val="en-US"/>
        </w:rPr>
        <w:t xml:space="preserve">. Das </w:t>
      </w:r>
      <w:r w:rsidRPr="5A60B8CC" w:rsidR="7F0E8796">
        <w:rPr>
          <w:i w:val="1"/>
          <w:iCs w:val="1"/>
          <w:lang w:val="en-US"/>
        </w:rPr>
        <w:t>entspricht</w:t>
      </w:r>
      <w:r w:rsidRPr="5A60B8CC" w:rsidR="7F0E8796">
        <w:rPr>
          <w:i w:val="1"/>
          <w:iCs w:val="1"/>
          <w:lang w:val="en-US"/>
        </w:rPr>
        <w:t xml:space="preserve"> </w:t>
      </w:r>
      <w:r w:rsidRPr="5A60B8CC" w:rsidR="7F0E8796">
        <w:rPr>
          <w:i w:val="1"/>
          <w:iCs w:val="1"/>
          <w:lang w:val="en-US"/>
        </w:rPr>
        <w:t>einer</w:t>
      </w:r>
      <w:r w:rsidRPr="5A60B8CC" w:rsidR="7F0E8796">
        <w:rPr>
          <w:i w:val="1"/>
          <w:iCs w:val="1"/>
          <w:lang w:val="en-US"/>
        </w:rPr>
        <w:t xml:space="preserve"> </w:t>
      </w:r>
      <w:r w:rsidRPr="5A60B8CC" w:rsidR="7F0E8796">
        <w:rPr>
          <w:i w:val="1"/>
          <w:iCs w:val="1"/>
          <w:lang w:val="en-US"/>
        </w:rPr>
        <w:t>Steigerung</w:t>
      </w:r>
      <w:r w:rsidRPr="5A60B8CC" w:rsidR="7F0E8796">
        <w:rPr>
          <w:i w:val="1"/>
          <w:iCs w:val="1"/>
          <w:lang w:val="en-US"/>
        </w:rPr>
        <w:t xml:space="preserve"> der </w:t>
      </w:r>
      <w:r w:rsidRPr="5A60B8CC" w:rsidR="7F0E8796">
        <w:rPr>
          <w:i w:val="1"/>
          <w:iCs w:val="1"/>
          <w:lang w:val="en-US"/>
        </w:rPr>
        <w:t>Schadensumme</w:t>
      </w:r>
      <w:r w:rsidRPr="5A60B8CC" w:rsidR="7F0E8796">
        <w:rPr>
          <w:i w:val="1"/>
          <w:iCs w:val="1"/>
          <w:lang w:val="en-US"/>
        </w:rPr>
        <w:t xml:space="preserve"> um 80 </w:t>
      </w:r>
      <w:r w:rsidRPr="5A60B8CC" w:rsidR="7F0E8796">
        <w:rPr>
          <w:i w:val="1"/>
          <w:iCs w:val="1"/>
          <w:lang w:val="en-US"/>
        </w:rPr>
        <w:t>Millionen</w:t>
      </w:r>
      <w:r w:rsidRPr="5A60B8CC" w:rsidR="7F0E8796">
        <w:rPr>
          <w:i w:val="1"/>
          <w:iCs w:val="1"/>
          <w:lang w:val="en-US"/>
        </w:rPr>
        <w:t xml:space="preserve"> Euro </w:t>
      </w:r>
      <w:r w:rsidRPr="5A60B8CC" w:rsidR="7F0E8796">
        <w:rPr>
          <w:i w:val="1"/>
          <w:iCs w:val="1"/>
          <w:lang w:val="en-US"/>
        </w:rPr>
        <w:t>im</w:t>
      </w:r>
      <w:r w:rsidRPr="5A60B8CC" w:rsidR="7F0E8796">
        <w:rPr>
          <w:i w:val="1"/>
          <w:iCs w:val="1"/>
          <w:lang w:val="en-US"/>
        </w:rPr>
        <w:t xml:space="preserve"> </w:t>
      </w:r>
      <w:r w:rsidRPr="5A60B8CC" w:rsidR="7F0E8796">
        <w:rPr>
          <w:i w:val="1"/>
          <w:iCs w:val="1"/>
          <w:lang w:val="en-US"/>
        </w:rPr>
        <w:t>Vergleich</w:t>
      </w:r>
      <w:r w:rsidRPr="5A60B8CC" w:rsidR="7F0E8796">
        <w:rPr>
          <w:i w:val="1"/>
          <w:iCs w:val="1"/>
          <w:lang w:val="en-US"/>
        </w:rPr>
        <w:t xml:space="preserve"> </w:t>
      </w:r>
      <w:r w:rsidRPr="5A60B8CC" w:rsidR="7F0E8796">
        <w:rPr>
          <w:i w:val="1"/>
          <w:iCs w:val="1"/>
          <w:lang w:val="en-US"/>
        </w:rPr>
        <w:t>zum</w:t>
      </w:r>
      <w:r w:rsidRPr="5A60B8CC" w:rsidR="7F0E8796">
        <w:rPr>
          <w:i w:val="1"/>
          <w:iCs w:val="1"/>
          <w:lang w:val="en-US"/>
        </w:rPr>
        <w:t xml:space="preserve"> </w:t>
      </w:r>
      <w:r w:rsidRPr="5A60B8CC" w:rsidR="7F0E8796">
        <w:rPr>
          <w:i w:val="1"/>
          <w:iCs w:val="1"/>
          <w:lang w:val="en-US"/>
        </w:rPr>
        <w:t>Vorjahr</w:t>
      </w:r>
      <w:r w:rsidRPr="5A60B8CC" w:rsidR="7F0E8796">
        <w:rPr>
          <w:i w:val="1"/>
          <w:iCs w:val="1"/>
          <w:lang w:val="en-US"/>
        </w:rPr>
        <w:t xml:space="preserve">. </w:t>
      </w:r>
      <w:r w:rsidRPr="5A60B8CC" w:rsidR="7F0E8796">
        <w:rPr>
          <w:i w:val="1"/>
          <w:iCs w:val="1"/>
          <w:lang w:val="en-US"/>
        </w:rPr>
        <w:t>Diese</w:t>
      </w:r>
      <w:r w:rsidRPr="5A60B8CC" w:rsidR="7F0E8796">
        <w:rPr>
          <w:i w:val="1"/>
          <w:iCs w:val="1"/>
          <w:lang w:val="en-US"/>
        </w:rPr>
        <w:t xml:space="preserve"> </w:t>
      </w:r>
      <w:r w:rsidRPr="5A60B8CC" w:rsidR="7F0E8796">
        <w:rPr>
          <w:i w:val="1"/>
          <w:iCs w:val="1"/>
          <w:lang w:val="en-US"/>
        </w:rPr>
        <w:t>alarmierenden</w:t>
      </w:r>
      <w:r w:rsidRPr="5A60B8CC" w:rsidR="7F0E8796">
        <w:rPr>
          <w:i w:val="1"/>
          <w:iCs w:val="1"/>
          <w:lang w:val="en-US"/>
        </w:rPr>
        <w:t xml:space="preserve"> Zahlen </w:t>
      </w:r>
      <w:r w:rsidRPr="5A60B8CC" w:rsidR="7F0E8796">
        <w:rPr>
          <w:i w:val="1"/>
          <w:iCs w:val="1"/>
          <w:lang w:val="en-US"/>
        </w:rPr>
        <w:t>verdeutlichen</w:t>
      </w:r>
      <w:r w:rsidRPr="5A60B8CC" w:rsidR="7F0E8796">
        <w:rPr>
          <w:i w:val="1"/>
          <w:iCs w:val="1"/>
          <w:lang w:val="en-US"/>
        </w:rPr>
        <w:t xml:space="preserve">, </w:t>
      </w:r>
      <w:r w:rsidRPr="5A60B8CC" w:rsidR="7F0E8796">
        <w:rPr>
          <w:i w:val="1"/>
          <w:iCs w:val="1"/>
          <w:lang w:val="en-US"/>
        </w:rPr>
        <w:t>wie</w:t>
      </w:r>
      <w:r w:rsidRPr="5A60B8CC" w:rsidR="7F0E8796">
        <w:rPr>
          <w:i w:val="1"/>
          <w:iCs w:val="1"/>
          <w:lang w:val="en-US"/>
        </w:rPr>
        <w:t xml:space="preserve"> </w:t>
      </w:r>
      <w:r w:rsidRPr="5A60B8CC" w:rsidR="7F0E8796">
        <w:rPr>
          <w:i w:val="1"/>
          <w:iCs w:val="1"/>
          <w:lang w:val="en-US"/>
        </w:rPr>
        <w:t>wichtig</w:t>
      </w:r>
      <w:r w:rsidRPr="5A60B8CC" w:rsidR="7F0E8796">
        <w:rPr>
          <w:i w:val="1"/>
          <w:iCs w:val="1"/>
          <w:lang w:val="en-US"/>
        </w:rPr>
        <w:t xml:space="preserve"> es </w:t>
      </w:r>
      <w:r w:rsidRPr="5A60B8CC" w:rsidR="7F0E8796">
        <w:rPr>
          <w:i w:val="1"/>
          <w:iCs w:val="1"/>
          <w:lang w:val="en-US"/>
        </w:rPr>
        <w:t>ist</w:t>
      </w:r>
      <w:r w:rsidRPr="5A60B8CC" w:rsidR="7F0E8796">
        <w:rPr>
          <w:i w:val="1"/>
          <w:iCs w:val="1"/>
          <w:lang w:val="en-US"/>
        </w:rPr>
        <w:t xml:space="preserve">, </w:t>
      </w:r>
      <w:r w:rsidRPr="5A60B8CC" w:rsidR="7F0E8796">
        <w:rPr>
          <w:i w:val="1"/>
          <w:iCs w:val="1"/>
          <w:lang w:val="en-US"/>
        </w:rPr>
        <w:t>gerade</w:t>
      </w:r>
      <w:r w:rsidRPr="5A60B8CC" w:rsidR="7F0E8796">
        <w:rPr>
          <w:i w:val="1"/>
          <w:iCs w:val="1"/>
          <w:lang w:val="en-US"/>
        </w:rPr>
        <w:t xml:space="preserve"> in der </w:t>
      </w:r>
      <w:r w:rsidRPr="5A60B8CC" w:rsidR="7F0E8796">
        <w:rPr>
          <w:i w:val="1"/>
          <w:iCs w:val="1"/>
          <w:lang w:val="en-US"/>
        </w:rPr>
        <w:t>Photovoltaikbranche</w:t>
      </w:r>
      <w:r w:rsidRPr="5A60B8CC" w:rsidR="7F0E8796">
        <w:rPr>
          <w:i w:val="1"/>
          <w:iCs w:val="1"/>
          <w:lang w:val="en-US"/>
        </w:rPr>
        <w:t xml:space="preserve"> auf </w:t>
      </w:r>
      <w:r w:rsidRPr="5A60B8CC" w:rsidR="7F0E8796">
        <w:rPr>
          <w:i w:val="1"/>
          <w:iCs w:val="1"/>
          <w:lang w:val="en-US"/>
        </w:rPr>
        <w:t>zuverlässige</w:t>
      </w:r>
      <w:r w:rsidRPr="5A60B8CC" w:rsidR="7F0E8796">
        <w:rPr>
          <w:i w:val="1"/>
          <w:iCs w:val="1"/>
          <w:lang w:val="en-US"/>
        </w:rPr>
        <w:t xml:space="preserve"> </w:t>
      </w:r>
      <w:r w:rsidRPr="5A60B8CC" w:rsidR="7F0E8796">
        <w:rPr>
          <w:i w:val="1"/>
          <w:iCs w:val="1"/>
          <w:lang w:val="en-US"/>
        </w:rPr>
        <w:t>Überspannungsschutzlösungen</w:t>
      </w:r>
      <w:r w:rsidRPr="5A60B8CC" w:rsidR="7F0E8796">
        <w:rPr>
          <w:i w:val="1"/>
          <w:iCs w:val="1"/>
          <w:lang w:val="en-US"/>
        </w:rPr>
        <w:t xml:space="preserve">, </w:t>
      </w:r>
      <w:r w:rsidRPr="5A60B8CC" w:rsidR="7F0E8796">
        <w:rPr>
          <w:i w:val="1"/>
          <w:iCs w:val="1"/>
          <w:lang w:val="en-US"/>
        </w:rPr>
        <w:t>wie</w:t>
      </w:r>
      <w:r w:rsidRPr="5A60B8CC" w:rsidR="7F0E8796">
        <w:rPr>
          <w:i w:val="1"/>
          <w:iCs w:val="1"/>
          <w:lang w:val="en-US"/>
        </w:rPr>
        <w:t xml:space="preserve"> die PV Inline von Weidmüller, </w:t>
      </w:r>
      <w:r w:rsidRPr="5A60B8CC" w:rsidR="7F0E8796">
        <w:rPr>
          <w:i w:val="1"/>
          <w:iCs w:val="1"/>
          <w:lang w:val="en-US"/>
        </w:rPr>
        <w:t>zu</w:t>
      </w:r>
      <w:r w:rsidRPr="5A60B8CC" w:rsidR="7F0E8796">
        <w:rPr>
          <w:i w:val="1"/>
          <w:iCs w:val="1"/>
          <w:lang w:val="en-US"/>
        </w:rPr>
        <w:t xml:space="preserve"> </w:t>
      </w:r>
      <w:r w:rsidRPr="5A60B8CC" w:rsidR="7F0E8796">
        <w:rPr>
          <w:i w:val="1"/>
          <w:iCs w:val="1"/>
          <w:lang w:val="en-US"/>
        </w:rPr>
        <w:t>setzen</w:t>
      </w:r>
      <w:r w:rsidRPr="5A60B8CC" w:rsidR="7F0E8796">
        <w:rPr>
          <w:i w:val="1"/>
          <w:iCs w:val="1"/>
          <w:lang w:val="en-US"/>
        </w:rPr>
        <w:t>.</w:t>
      </w:r>
    </w:p>
    <w:p w:rsidRPr="00EC6CD8" w:rsidR="00EC6CD8" w:rsidP="00311FE5" w:rsidRDefault="00EC6CD8" w14:paraId="310818E3" w14:textId="77777777">
      <w:pPr>
        <w:spacing w:line="360" w:lineRule="auto"/>
        <w:rPr>
          <w:rFonts w:eastAsia="Arial" w:cs="Arial"/>
          <w:color w:val="000000" w:themeColor="text1"/>
          <w:szCs w:val="22"/>
          <w:lang w:val="de-DE"/>
        </w:rPr>
      </w:pPr>
    </w:p>
    <w:p w:rsidR="00EC6CD8" w:rsidP="3A93490D" w:rsidRDefault="00EC6CD8" w14:paraId="4BC7C081" w14:textId="07C1EDAA">
      <w:pPr>
        <w:spacing w:line="360" w:lineRule="auto"/>
        <w:ind w:right="-851"/>
        <w:jc w:val="both"/>
        <w:rPr>
          <w:rStyle w:val="normaltextrun"/>
          <w:rFonts w:cs="Arial"/>
          <w:lang w:val="de-DE" w:eastAsia="de-DE"/>
        </w:rPr>
      </w:pPr>
      <w:r w:rsidRPr="3A93490D">
        <w:rPr>
          <w:rStyle w:val="normaltextrun"/>
          <w:rFonts w:cs="Arial"/>
          <w:lang w:val="de-DE" w:eastAsia="de-DE"/>
        </w:rPr>
        <w:t xml:space="preserve">Photovoltaikanlagen sind besonders anfällig für Blitzschäden und Überspannungen, die zu teuren Reparaturen führen können. Normgerechte Schutzmaßnahmen sind daher unverzichtbar, um die Anlagen vor solchen Risiken zu schützen. Die DIN 51643-32:2020 verlangt den Einsatz eines Typ I+II oder Typ II Überspannungsschutzes, während DIN 62305-3 Bbl.5 dessen Installation direkt am Gebäudeeintritt der </w:t>
      </w:r>
      <w:proofErr w:type="spellStart"/>
      <w:r w:rsidRPr="3A93490D">
        <w:rPr>
          <w:rStyle w:val="normaltextrun"/>
          <w:rFonts w:cs="Arial"/>
          <w:lang w:val="de-DE" w:eastAsia="de-DE"/>
        </w:rPr>
        <w:t>Stringkabel</w:t>
      </w:r>
      <w:proofErr w:type="spellEnd"/>
      <w:r w:rsidRPr="3A93490D">
        <w:rPr>
          <w:rStyle w:val="normaltextrun"/>
          <w:rFonts w:cs="Arial"/>
          <w:lang w:val="de-DE" w:eastAsia="de-DE"/>
        </w:rPr>
        <w:t xml:space="preserve"> vorschreibt. Doch genau dort ist der Platz oft begrenzt. Die neue Schutzlösung PV Inline von Weidmüller setzt hier an und bietet höchste Sicherheit bei minimalem Platzbedarf.</w:t>
      </w:r>
    </w:p>
    <w:p w:rsidR="00EC6CD8" w:rsidP="284CE0F4" w:rsidRDefault="00EC6CD8" w14:paraId="63C44FDF" w14:textId="77777777">
      <w:pPr>
        <w:spacing w:line="360" w:lineRule="auto"/>
        <w:ind w:right="-851"/>
        <w:jc w:val="both"/>
        <w:rPr>
          <w:rStyle w:val="normaltextrun"/>
          <w:rFonts w:cs="Arial"/>
          <w:szCs w:val="22"/>
          <w:lang w:val="de-DE" w:eastAsia="de-DE"/>
        </w:rPr>
      </w:pPr>
    </w:p>
    <w:p w:rsidRPr="00EC6CD8" w:rsidR="00EC6CD8" w:rsidP="00EC6CD8" w:rsidRDefault="00EC6CD8" w14:paraId="130775AC" w14:textId="77777777">
      <w:pPr>
        <w:spacing w:line="360" w:lineRule="auto"/>
        <w:ind w:right="-851"/>
        <w:jc w:val="both"/>
        <w:rPr>
          <w:rStyle w:val="normaltextrun"/>
          <w:rFonts w:cs="Arial"/>
          <w:b/>
          <w:bCs/>
          <w:szCs w:val="22"/>
          <w:lang w:val="de-DE" w:eastAsia="de-DE"/>
        </w:rPr>
      </w:pPr>
      <w:r w:rsidRPr="00EC6CD8">
        <w:rPr>
          <w:rStyle w:val="normaltextrun"/>
          <w:rFonts w:cs="Arial"/>
          <w:b/>
          <w:bCs/>
          <w:szCs w:val="22"/>
          <w:lang w:val="de-DE" w:eastAsia="de-DE"/>
        </w:rPr>
        <w:t xml:space="preserve">Platzsparendes Design mit maximaler Funktionalität </w:t>
      </w:r>
    </w:p>
    <w:p w:rsidRPr="00EC6CD8" w:rsidR="00EC6CD8" w:rsidP="5F272E9D" w:rsidRDefault="00EC6CD8" w14:paraId="6D4ECAAA" w14:textId="46875C56">
      <w:pPr>
        <w:spacing w:line="360" w:lineRule="auto"/>
        <w:ind w:right="-851"/>
        <w:jc w:val="both"/>
        <w:rPr>
          <w:rStyle w:val="normaltextrun"/>
          <w:rFonts w:cs="Arial"/>
          <w:lang w:val="de-DE" w:eastAsia="de-DE"/>
        </w:rPr>
      </w:pPr>
      <w:r w:rsidRPr="5F272E9D" w:rsidR="00EC6CD8">
        <w:rPr>
          <w:rStyle w:val="normaltextrun"/>
          <w:rFonts w:cs="Arial"/>
          <w:lang w:val="de-DE" w:eastAsia="de-DE"/>
        </w:rPr>
        <w:t xml:space="preserve">Im Vergleich zu herkömmlichen Überspannungsschutzboxen ist PV Inline deutlich kompakter. Seine handliche Größe macht die Installation besonders einfach, da das Gerät mit nur einer Hand montiert werden kann. Die bereits integrierten MC4-Steckverbinder sorgen für eine schnelle und sichere Verdrahtung, wodurch sich der Installationsaufwand erheblich reduziert. Mit einer Schutzklasse von IP65 ist PV Inline besonders widerstandsfähig gegen Umwelteinflüsse und eignet sich daher ideal für den Einsatz in anspruchsvollen Umgebungen. </w:t>
      </w:r>
    </w:p>
    <w:p w:rsidRPr="00EC6CD8" w:rsidR="00EC6CD8" w:rsidP="00EC6CD8" w:rsidRDefault="00EC6CD8" w14:paraId="02C1C51C" w14:textId="77777777">
      <w:pPr>
        <w:spacing w:line="360" w:lineRule="auto"/>
        <w:ind w:right="-851"/>
        <w:jc w:val="both"/>
        <w:rPr>
          <w:rStyle w:val="normaltextrun"/>
          <w:rFonts w:cs="Arial"/>
          <w:szCs w:val="22"/>
          <w:lang w:val="de-DE" w:eastAsia="de-DE"/>
        </w:rPr>
      </w:pPr>
    </w:p>
    <w:p w:rsidRPr="00EC6CD8" w:rsidR="00EC6CD8" w:rsidP="00EC6CD8" w:rsidRDefault="00EC6CD8" w14:paraId="5EB385A2" w14:textId="77777777">
      <w:pPr>
        <w:spacing w:line="360" w:lineRule="auto"/>
        <w:ind w:right="-851"/>
        <w:jc w:val="both"/>
        <w:rPr>
          <w:rStyle w:val="normaltextrun"/>
          <w:rFonts w:cs="Arial"/>
          <w:szCs w:val="22"/>
          <w:lang w:val="de-DE" w:eastAsia="de-DE"/>
        </w:rPr>
      </w:pPr>
      <w:r w:rsidRPr="00EC6CD8">
        <w:rPr>
          <w:rStyle w:val="normaltextrun"/>
          <w:rFonts w:cs="Arial"/>
          <w:szCs w:val="22"/>
          <w:lang w:val="de-DE" w:eastAsia="de-DE"/>
        </w:rPr>
        <w:t xml:space="preserve">Ein weiterer Vorteil liegt in den flexiblen Befestigungsmöglichkeiten. Das Gerät kann sowohl in Kabelkanälen als auch direkt an der Wand oder hinter PV-Modulen angebracht werden, sodass es sich optimal an unterschiedliche Installationsbedingungen anpassen lässt. Ein mitgeliefertes </w:t>
      </w:r>
      <w:proofErr w:type="spellStart"/>
      <w:r w:rsidRPr="00EC6CD8">
        <w:rPr>
          <w:rStyle w:val="normaltextrun"/>
          <w:rFonts w:cs="Arial"/>
          <w:szCs w:val="22"/>
          <w:lang w:val="de-DE" w:eastAsia="de-DE"/>
        </w:rPr>
        <w:t>Installationskit</w:t>
      </w:r>
      <w:proofErr w:type="spellEnd"/>
      <w:r w:rsidRPr="00EC6CD8">
        <w:rPr>
          <w:rStyle w:val="normaltextrun"/>
          <w:rFonts w:cs="Arial"/>
          <w:szCs w:val="22"/>
          <w:lang w:val="de-DE" w:eastAsia="de-DE"/>
        </w:rPr>
        <w:t xml:space="preserve"> mit Halterungen und Befestigungsmaterial erleichtert die Montage zusätzlich und bietet Installateuren eine effiziente Lösung. </w:t>
      </w:r>
    </w:p>
    <w:p w:rsidRPr="00EC6CD8" w:rsidR="00EC6CD8" w:rsidP="00EC6CD8" w:rsidRDefault="00EC6CD8" w14:paraId="281A761E" w14:textId="77777777">
      <w:pPr>
        <w:spacing w:line="360" w:lineRule="auto"/>
        <w:ind w:right="-851"/>
        <w:jc w:val="both"/>
        <w:rPr>
          <w:rStyle w:val="normaltextrun"/>
          <w:rFonts w:cs="Arial"/>
          <w:szCs w:val="22"/>
          <w:lang w:val="de-DE" w:eastAsia="de-DE"/>
        </w:rPr>
      </w:pPr>
    </w:p>
    <w:p w:rsidRPr="00EC6CD8" w:rsidR="00EC6CD8" w:rsidP="00EC6CD8" w:rsidRDefault="00EC6CD8" w14:paraId="1A321459" w14:textId="59DB2DBC">
      <w:pPr>
        <w:spacing w:line="360" w:lineRule="auto"/>
        <w:ind w:right="-851"/>
        <w:jc w:val="both"/>
        <w:rPr>
          <w:rStyle w:val="normaltextrun"/>
          <w:rFonts w:cs="Arial"/>
          <w:b/>
          <w:bCs/>
          <w:szCs w:val="22"/>
          <w:lang w:val="de-DE" w:eastAsia="de-DE"/>
        </w:rPr>
      </w:pPr>
      <w:r w:rsidRPr="00EC6CD8">
        <w:rPr>
          <w:rStyle w:val="normaltextrun"/>
          <w:rFonts w:cs="Arial"/>
          <w:b/>
          <w:bCs/>
          <w:szCs w:val="22"/>
          <w:lang w:val="de-DE" w:eastAsia="de-DE"/>
        </w:rPr>
        <w:t>Vielseitige Montagemöglichkeiten für jede Anwendung</w:t>
      </w:r>
    </w:p>
    <w:p w:rsidRPr="00EC6CD8" w:rsidR="00EC6CD8" w:rsidP="3A93490D" w:rsidRDefault="00EC6CD8" w14:paraId="496E3474" w14:textId="1A09212D">
      <w:pPr>
        <w:spacing w:line="360" w:lineRule="auto"/>
        <w:ind w:right="-851"/>
        <w:jc w:val="both"/>
        <w:rPr>
          <w:rStyle w:val="normaltextrun"/>
          <w:rFonts w:cs="Arial"/>
          <w:lang w:val="de-DE" w:eastAsia="de-DE"/>
        </w:rPr>
      </w:pPr>
      <w:r w:rsidRPr="3A93490D">
        <w:rPr>
          <w:rStyle w:val="normaltextrun"/>
          <w:rFonts w:cs="Arial"/>
          <w:lang w:val="de-DE" w:eastAsia="de-DE"/>
        </w:rPr>
        <w:t xml:space="preserve">PV Inline wurde speziell für die Integration in 60x40-mm-Kabelkanäle entwickelt und ist mit gängigen Systemen wie Hager TEHALIT LF4006009016 und Würth PLF 4060 kompatibel. Die Installation kann direkt auf oder zwischen den Kabelkanälen erfolgen, sodass sich das Gerät unauffällig in das bestehende System einfügt. Alternativ kann es einfach an der Wand montiert werden, indem es mit Schrauben und Halterungen fixiert wird. Für besonders platzsparende Installationen besteht zudem die Möglichkeit, PV Inline hinter den PV-Modulen anzubringen. Dies ist insbesondere für große Anlagen mit langen Distanzen zwischen Wechselrichter und PV-Modulen eine praktische Lösung. </w:t>
      </w:r>
    </w:p>
    <w:p w:rsidRPr="00EC6CD8" w:rsidR="00EC6CD8" w:rsidP="00EC6CD8" w:rsidRDefault="00EC6CD8" w14:paraId="23DF2839" w14:textId="77777777">
      <w:pPr>
        <w:spacing w:line="360" w:lineRule="auto"/>
        <w:ind w:right="-851"/>
        <w:jc w:val="both"/>
        <w:rPr>
          <w:rStyle w:val="normaltextrun"/>
          <w:rFonts w:cs="Arial"/>
          <w:szCs w:val="22"/>
          <w:lang w:val="de-DE" w:eastAsia="de-DE"/>
        </w:rPr>
      </w:pPr>
    </w:p>
    <w:p w:rsidRPr="00EC6CD8" w:rsidR="00EC6CD8" w:rsidP="00EC6CD8" w:rsidRDefault="00EC6CD8" w14:paraId="602777EB" w14:textId="487661D5">
      <w:pPr>
        <w:spacing w:line="360" w:lineRule="auto"/>
        <w:ind w:right="-851"/>
        <w:jc w:val="both"/>
        <w:rPr>
          <w:rStyle w:val="normaltextrun"/>
          <w:rFonts w:cs="Arial"/>
          <w:b/>
          <w:bCs/>
          <w:szCs w:val="22"/>
          <w:lang w:val="de-DE" w:eastAsia="de-DE"/>
        </w:rPr>
      </w:pPr>
      <w:r w:rsidRPr="00EC6CD8">
        <w:rPr>
          <w:rStyle w:val="normaltextrun"/>
          <w:rFonts w:cs="Arial"/>
          <w:b/>
          <w:bCs/>
          <w:szCs w:val="22"/>
          <w:lang w:val="de-DE" w:eastAsia="de-DE"/>
        </w:rPr>
        <w:t xml:space="preserve">Plug &amp; Play – für eine zeitsparende Installation </w:t>
      </w:r>
    </w:p>
    <w:p w:rsidRPr="00EC6CD8" w:rsidR="00EC6CD8" w:rsidP="3A93490D" w:rsidRDefault="00EC6CD8" w14:paraId="653069CE" w14:textId="5DB673C8">
      <w:pPr>
        <w:spacing w:line="360" w:lineRule="auto"/>
        <w:ind w:right="-851"/>
        <w:jc w:val="both"/>
        <w:rPr>
          <w:rStyle w:val="normaltextrun"/>
          <w:rFonts w:cs="Arial"/>
          <w:lang w:val="de-DE" w:eastAsia="de-DE"/>
        </w:rPr>
      </w:pPr>
      <w:r w:rsidRPr="3A93490D">
        <w:rPr>
          <w:rStyle w:val="normaltextrun"/>
          <w:rFonts w:cs="Arial"/>
          <w:lang w:val="de-DE" w:eastAsia="de-DE"/>
        </w:rPr>
        <w:t xml:space="preserve">PV Inline überzeugt mit einer durchdachten Plug &amp; Play-Funktionalität, die eine besonders schnelle und fehlerfreie Installation ermöglicht. Dank der vorinstallierten MC4-Steckverbinder entfällt das Öffnen des Gehäuses, wodurch nicht nur wertvolle Zeit gespart wird, sondern auch potenzielle Fehlerquellen minimiert werden. Ein weiteres praktisches Detail ist die platzsparende </w:t>
      </w:r>
      <w:r w:rsidRPr="3A93490D" w:rsidR="002B14B1">
        <w:rPr>
          <w:rStyle w:val="normaltextrun"/>
          <w:rFonts w:cs="Arial"/>
          <w:lang w:val="de-DE" w:eastAsia="de-DE"/>
        </w:rPr>
        <w:t xml:space="preserve">Potenzialausgleichsklemme </w:t>
      </w:r>
      <w:r w:rsidRPr="3A93490D">
        <w:rPr>
          <w:rStyle w:val="normaltextrun"/>
          <w:rFonts w:cs="Arial"/>
          <w:lang w:val="de-DE" w:eastAsia="de-DE"/>
        </w:rPr>
        <w:t xml:space="preserve">mit drei Schraubanschlüssen, die einen schnellen und sicheren Erdanschluss ermöglicht. </w:t>
      </w:r>
    </w:p>
    <w:p w:rsidRPr="00EC6CD8" w:rsidR="00EC6CD8" w:rsidP="00EC6CD8" w:rsidRDefault="00EC6CD8" w14:paraId="0D57F235" w14:textId="77777777">
      <w:pPr>
        <w:spacing w:line="360" w:lineRule="auto"/>
        <w:ind w:right="-851"/>
        <w:jc w:val="both"/>
        <w:rPr>
          <w:rStyle w:val="normaltextrun"/>
          <w:rFonts w:cs="Arial"/>
          <w:szCs w:val="22"/>
          <w:lang w:val="de-DE" w:eastAsia="de-DE"/>
        </w:rPr>
      </w:pPr>
    </w:p>
    <w:p w:rsidRPr="00EC6CD8" w:rsidR="00EC6CD8" w:rsidP="00EC6CD8" w:rsidRDefault="00EC6CD8" w14:paraId="01F3A417" w14:textId="77777777">
      <w:pPr>
        <w:spacing w:line="360" w:lineRule="auto"/>
        <w:ind w:right="-851"/>
        <w:jc w:val="both"/>
        <w:rPr>
          <w:rStyle w:val="normaltextrun"/>
          <w:rFonts w:cs="Arial"/>
          <w:b/>
          <w:bCs/>
          <w:szCs w:val="22"/>
          <w:lang w:val="de-DE" w:eastAsia="de-DE"/>
        </w:rPr>
      </w:pPr>
      <w:r w:rsidRPr="00EC6CD8">
        <w:rPr>
          <w:rStyle w:val="normaltextrun"/>
          <w:rFonts w:cs="Arial"/>
          <w:b/>
          <w:bCs/>
          <w:szCs w:val="22"/>
          <w:lang w:val="de-DE" w:eastAsia="de-DE"/>
        </w:rPr>
        <w:t xml:space="preserve">Nachhaltige Lösung mit normgerechter Sicherheit </w:t>
      </w:r>
    </w:p>
    <w:p w:rsidRPr="00EC6CD8" w:rsidR="00EC6CD8" w:rsidP="00EC6CD8" w:rsidRDefault="00EC6CD8" w14:paraId="17588F8B" w14:textId="77777777">
      <w:pPr>
        <w:spacing w:line="360" w:lineRule="auto"/>
        <w:ind w:right="-851"/>
        <w:jc w:val="both"/>
        <w:rPr>
          <w:rStyle w:val="normaltextrun"/>
          <w:rFonts w:cs="Arial"/>
          <w:szCs w:val="22"/>
          <w:lang w:val="de-DE" w:eastAsia="de-DE"/>
        </w:rPr>
      </w:pPr>
      <w:r w:rsidRPr="00EC6CD8">
        <w:rPr>
          <w:rStyle w:val="normaltextrun"/>
          <w:rFonts w:cs="Arial"/>
          <w:szCs w:val="22"/>
          <w:lang w:val="de-DE" w:eastAsia="de-DE"/>
        </w:rPr>
        <w:t xml:space="preserve">Neben der einfachen Installation setzt Weidmüller auf eine ressourcenschonende Bauweise. Durch eine optimierte Konstruktion konnte der Materialeinsatz um mehr als 50 % reduziert werden, ohne dabei Kompromisse bei der Sicherheit einzugehen. PV Inline erfüllt alle relevanten Normen und Richtlinien, darunter EN IEC 61643-31:2019, EN IEC 61439-2:2021, die Niederspannungsrichtlinie 2014/35/EU sowie die RoHS-Richtlinie 2011/65/EU. </w:t>
      </w:r>
    </w:p>
    <w:p w:rsidRPr="00EC6CD8" w:rsidR="00EC6CD8" w:rsidP="00EC6CD8" w:rsidRDefault="00EC6CD8" w14:paraId="3B877E1F" w14:textId="77777777">
      <w:pPr>
        <w:spacing w:line="360" w:lineRule="auto"/>
        <w:ind w:right="-851"/>
        <w:jc w:val="both"/>
        <w:rPr>
          <w:rStyle w:val="normaltextrun"/>
          <w:rFonts w:cs="Arial"/>
          <w:szCs w:val="22"/>
          <w:lang w:val="de-DE" w:eastAsia="de-DE"/>
        </w:rPr>
      </w:pPr>
    </w:p>
    <w:p w:rsidR="00EC6CD8" w:rsidP="00EC6CD8" w:rsidRDefault="00EC6CD8" w14:paraId="1A153EF6" w14:textId="57FE2EB2">
      <w:pPr>
        <w:spacing w:line="360" w:lineRule="auto"/>
        <w:ind w:right="-851"/>
        <w:jc w:val="both"/>
        <w:rPr>
          <w:rStyle w:val="normaltextrun"/>
          <w:rFonts w:cs="Arial"/>
          <w:szCs w:val="22"/>
          <w:lang w:val="de-DE" w:eastAsia="de-DE"/>
        </w:rPr>
      </w:pPr>
      <w:r w:rsidRPr="00EC6CD8">
        <w:rPr>
          <w:rStyle w:val="normaltextrun"/>
          <w:rFonts w:cs="Arial"/>
          <w:szCs w:val="22"/>
          <w:lang w:val="de-DE" w:eastAsia="de-DE"/>
        </w:rPr>
        <w:t>Mit PV Inline präsentiert Weidmüller eine innovative und leistungsstarke Lösung für den Überspannungsschutz in Photovoltaikanlagen. Dank seiner kompakten Bauweise, der flexiblen Montageoptionen und der schnellen Installation eignet es sich besonders für Installationen mit begrenztem Platzangebot und sorgt für eine zuverlässige Absicherung gegen Überspannungsschäden.</w:t>
      </w:r>
    </w:p>
    <w:p w:rsidR="00EC6CD8" w:rsidP="5A60B8CC" w:rsidRDefault="00EC6CD8" w14:paraId="5D707AB6" w14:noSpellErr="1" w14:textId="0735F6F9">
      <w:pPr>
        <w:pStyle w:val="Standard"/>
        <w:spacing w:line="360" w:lineRule="auto"/>
        <w:ind w:right="-851"/>
        <w:jc w:val="both"/>
        <w:rPr>
          <w:rStyle w:val="normaltextrun"/>
          <w:rFonts w:cs="Arial"/>
          <w:lang w:val="de-DE" w:eastAsia="de-DE"/>
        </w:rPr>
      </w:pPr>
    </w:p>
    <w:p w:rsidR="0D2465AE" w:rsidP="284CE0F4" w:rsidRDefault="00792A01" w14:paraId="31A02795" w14:textId="78A958E1">
      <w:pPr>
        <w:spacing w:line="360" w:lineRule="auto"/>
        <w:ind w:right="-851"/>
        <w:jc w:val="both"/>
        <w:rPr>
          <w:rFonts w:eastAsia="Arial" w:cs="Arial"/>
          <w:sz w:val="18"/>
          <w:szCs w:val="18"/>
          <w:lang w:val="de-DE"/>
        </w:rPr>
      </w:pPr>
      <w:r w:rsidRPr="5F272E9D" w:rsidR="1C846795">
        <w:rPr>
          <w:rFonts w:eastAsia="Arial" w:cs="Arial"/>
          <w:sz w:val="18"/>
          <w:szCs w:val="18"/>
          <w:lang w:val="de-DE"/>
        </w:rPr>
        <w:t>4</w:t>
      </w:r>
      <w:r w:rsidRPr="5F272E9D" w:rsidR="5DFBF261">
        <w:rPr>
          <w:rFonts w:eastAsia="Arial" w:cs="Arial"/>
          <w:sz w:val="18"/>
          <w:szCs w:val="18"/>
          <w:lang w:val="de-DE"/>
        </w:rPr>
        <w:t>.</w:t>
      </w:r>
      <w:r w:rsidRPr="5F272E9D" w:rsidR="570A4840">
        <w:rPr>
          <w:rFonts w:eastAsia="Arial" w:cs="Arial"/>
          <w:sz w:val="18"/>
          <w:szCs w:val="18"/>
          <w:lang w:val="de-DE"/>
        </w:rPr>
        <w:t>2</w:t>
      </w:r>
      <w:r w:rsidRPr="5F272E9D" w:rsidR="78359DDC">
        <w:rPr>
          <w:rFonts w:eastAsia="Arial" w:cs="Arial"/>
          <w:sz w:val="18"/>
          <w:szCs w:val="18"/>
          <w:lang w:val="de-DE"/>
        </w:rPr>
        <w:t>49</w:t>
      </w:r>
      <w:r w:rsidRPr="5F272E9D" w:rsidR="4C2A3E05">
        <w:rPr>
          <w:rFonts w:eastAsia="Arial" w:cs="Arial"/>
          <w:sz w:val="18"/>
          <w:szCs w:val="18"/>
          <w:lang w:val="de-DE"/>
        </w:rPr>
        <w:t xml:space="preserve"> Zeichen inklusive Leerzeichen</w:t>
      </w:r>
    </w:p>
    <w:p w:rsidR="00F81494" w:rsidP="284CE0F4" w:rsidRDefault="00F81494" w14:paraId="6BDED2C8" w14:textId="77777777">
      <w:pPr>
        <w:spacing w:line="360" w:lineRule="auto"/>
        <w:ind w:right="-851"/>
        <w:jc w:val="both"/>
        <w:rPr>
          <w:rFonts w:eastAsia="Arial" w:cs="Arial"/>
          <w:sz w:val="18"/>
          <w:szCs w:val="18"/>
          <w:lang w:val="de-DE"/>
        </w:rPr>
      </w:pPr>
    </w:p>
    <w:p w:rsidRPr="004406D0" w:rsidR="00592579" w:rsidP="5A60B8CC" w:rsidRDefault="00F81494" w14:paraId="438F25E0" w14:textId="2739D374">
      <w:pPr>
        <w:spacing w:line="360" w:lineRule="auto"/>
        <w:ind w:right="-851"/>
        <w:rPr>
          <w:rFonts w:eastAsia="Arial" w:cs="Arial"/>
          <w:sz w:val="18"/>
          <w:szCs w:val="18"/>
          <w:lang w:val="de-DE"/>
        </w:rPr>
      </w:pPr>
      <w:r w:rsidRPr="5A60B8CC" w:rsidR="6FC2206C">
        <w:rPr>
          <w:rFonts w:eastAsia="Arial" w:cs="Arial"/>
          <w:sz w:val="18"/>
          <w:szCs w:val="18"/>
          <w:lang w:val="de-DE"/>
        </w:rPr>
        <w:t xml:space="preserve">Alle Bilder stehen Ihnen zur freien Verfügung. Sie können </w:t>
      </w:r>
      <w:r w:rsidRPr="5A60B8CC" w:rsidR="022C231D">
        <w:rPr>
          <w:rFonts w:eastAsia="Arial" w:cs="Arial"/>
          <w:sz w:val="18"/>
          <w:szCs w:val="18"/>
          <w:lang w:val="de-DE"/>
        </w:rPr>
        <w:t>s</w:t>
      </w:r>
      <w:r w:rsidRPr="5A60B8CC" w:rsidR="6FC2206C">
        <w:rPr>
          <w:rFonts w:eastAsia="Arial" w:cs="Arial"/>
          <w:sz w:val="18"/>
          <w:szCs w:val="18"/>
          <w:lang w:val="de-DE"/>
        </w:rPr>
        <w:t>ie unter folgendem Link herunterladen:</w:t>
      </w:r>
      <w:r w:rsidRPr="5A60B8CC" w:rsidR="5DFBF261">
        <w:rPr>
          <w:rFonts w:eastAsia="Arial" w:cs="Arial"/>
          <w:sz w:val="18"/>
          <w:szCs w:val="18"/>
          <w:lang w:val="de-DE"/>
        </w:rPr>
        <w:t xml:space="preserve"> </w:t>
      </w:r>
      <w:hyperlink r:id="R3e2f5bd692564935">
        <w:r w:rsidRPr="5A60B8CC" w:rsidR="71CB3077">
          <w:rPr>
            <w:rStyle w:val="Hyperlink"/>
            <w:rFonts w:eastAsia="Arial" w:cs="Arial"/>
            <w:sz w:val="18"/>
            <w:szCs w:val="18"/>
            <w:lang w:val="de-DE"/>
          </w:rPr>
          <w:t>https://www.picdrop.com/weidmueller/pmfiFbiF5V</w:t>
        </w:r>
      </w:hyperlink>
    </w:p>
    <w:p w:rsidRPr="004406D0" w:rsidR="00592579" w:rsidP="00592579" w:rsidRDefault="00F81494" w14:paraId="15F51866" w14:textId="047C518C">
      <w:pPr>
        <w:spacing w:line="360" w:lineRule="auto"/>
        <w:ind w:right="-851"/>
        <w:rPr>
          <w:rFonts w:eastAsia="Arial" w:cs="Arial"/>
          <w:sz w:val="18"/>
          <w:szCs w:val="18"/>
          <w:lang w:val="de-DE"/>
        </w:rPr>
      </w:pPr>
      <w:r w:rsidRPr="5A60B8CC" w:rsidR="2BFFC9CB">
        <w:rPr>
          <w:rFonts w:eastAsia="Arial" w:cs="Arial"/>
          <w:sz w:val="18"/>
          <w:szCs w:val="18"/>
          <w:lang w:val="de-DE"/>
        </w:rPr>
        <w:t>Bildquelle: Weidmüller</w:t>
      </w:r>
    </w:p>
    <w:p w:rsidR="00F8557B" w:rsidP="00F81494" w:rsidRDefault="00F8557B" w14:paraId="76A7EF1F" w14:textId="77777777">
      <w:pPr>
        <w:spacing w:line="360" w:lineRule="auto"/>
        <w:ind w:right="-851"/>
        <w:rPr>
          <w:rFonts w:eastAsia="Arial" w:cs="Arial"/>
          <w:sz w:val="18"/>
          <w:szCs w:val="18"/>
          <w:lang w:val="de-DE"/>
        </w:rPr>
      </w:pPr>
    </w:p>
    <w:p w:rsidR="0070680D" w:rsidP="00F81494" w:rsidRDefault="0070680D" w14:paraId="4879D9DA" w14:textId="77777777">
      <w:pPr>
        <w:spacing w:line="360" w:lineRule="auto"/>
        <w:ind w:right="-851"/>
        <w:rPr>
          <w:rFonts w:eastAsia="Arial" w:cs="Arial"/>
          <w:sz w:val="18"/>
          <w:szCs w:val="18"/>
          <w:lang w:val="de-DE"/>
        </w:rPr>
      </w:pPr>
    </w:p>
    <w:p w:rsidRPr="00E23E35" w:rsidR="00005A83" w:rsidP="5F272E9D" w:rsidRDefault="00E23E35" w14:paraId="18AC7B32" w14:textId="603C67EB">
      <w:pPr>
        <w:spacing w:line="360" w:lineRule="auto"/>
        <w:ind w:right="-851"/>
        <w:rPr>
          <w:rFonts w:eastAsia="Arial" w:cs="Arial"/>
          <w:color w:val="000000" w:themeColor="text1" w:themeTint="FF" w:themeShade="FF"/>
          <w:sz w:val="20"/>
          <w:szCs w:val="20"/>
          <w:lang w:val="de-DE"/>
        </w:rPr>
      </w:pPr>
      <w:r w:rsidR="00E23E35">
        <w:drawing>
          <wp:inline wp14:editId="2C1EE2D4" wp14:anchorId="5408474A">
            <wp:extent cx="3203330" cy="2133600"/>
            <wp:effectExtent l="0" t="0" r="0" b="0"/>
            <wp:docPr id="1580001290" name="Grafik 2" title=""/>
            <wp:cNvGraphicFramePr>
              <a:graphicFrameLocks noChangeAspect="1"/>
            </wp:cNvGraphicFramePr>
            <a:graphic>
              <a:graphicData uri="http://schemas.openxmlformats.org/drawingml/2006/picture">
                <pic:pic>
                  <pic:nvPicPr>
                    <pic:cNvPr id="0" name="Grafik 2"/>
                    <pic:cNvPicPr/>
                  </pic:nvPicPr>
                  <pic:blipFill>
                    <a:blip r:embed="Ra55dc0846c8a4cc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03330" cy="2133600"/>
                    </a:xfrm>
                    <a:prstGeom prst="rect">
                      <a:avLst/>
                    </a:prstGeom>
                  </pic:spPr>
                </pic:pic>
              </a:graphicData>
            </a:graphic>
          </wp:inline>
        </w:drawing>
      </w:r>
      <w:r>
        <w:br/>
      </w:r>
      <w:r w:rsidRPr="5F272E9D" w:rsidR="00234A32">
        <w:rPr>
          <w:rFonts w:eastAsia="Arial" w:cs="Arial"/>
          <w:color w:val="000000" w:themeColor="text1" w:themeTint="FF" w:themeShade="FF"/>
          <w:sz w:val="20"/>
          <w:szCs w:val="20"/>
          <w:lang w:val="de-DE"/>
        </w:rPr>
        <w:t xml:space="preserve">Bildunterschrift: </w:t>
      </w:r>
      <w:r w:rsidRPr="5F272E9D" w:rsidR="00E23E35">
        <w:rPr>
          <w:rFonts w:eastAsia="Arial" w:cs="Arial"/>
          <w:color w:val="000000" w:themeColor="text1" w:themeTint="FF" w:themeShade="FF"/>
          <w:sz w:val="20"/>
          <w:szCs w:val="20"/>
          <w:lang w:val="de-DE"/>
        </w:rPr>
        <w:t>Eine normgerechte Absicherung – beispielsweise mit PV Inline – ist essenziell, um Schadensfällen durch Blitz- und Überspannungseinwirkungen vorzubeugen</w:t>
      </w:r>
    </w:p>
    <w:p w:rsidRPr="007A3D7C" w:rsidR="002F01C7" w:rsidP="002F01C7" w:rsidRDefault="002F01C7" w14:paraId="14D77892" w14:textId="77777777">
      <w:pPr>
        <w:spacing w:line="360" w:lineRule="auto"/>
        <w:ind w:right="-851"/>
        <w:rPr>
          <w:rFonts w:eastAsia="Arial" w:cs="Arial"/>
          <w:sz w:val="18"/>
          <w:szCs w:val="18"/>
          <w:lang w:val="de-DE"/>
        </w:rPr>
      </w:pPr>
    </w:p>
    <w:p w:rsidR="002F01C7" w:rsidP="5F272E9D" w:rsidRDefault="00E23E35" w14:paraId="191A0F08" w14:textId="3FC1814F">
      <w:pPr>
        <w:spacing w:line="360" w:lineRule="auto"/>
        <w:ind w:right="-851"/>
        <w:rPr>
          <w:rFonts w:eastAsia="Arial" w:cs="Arial"/>
          <w:color w:val="000000" w:themeColor="text1"/>
          <w:sz w:val="20"/>
          <w:szCs w:val="20"/>
          <w:lang w:val="de-DE"/>
        </w:rPr>
      </w:pPr>
      <w:r w:rsidR="00E23E35">
        <w:drawing>
          <wp:inline wp14:editId="68BE1C1A" wp14:anchorId="367F9324">
            <wp:extent cx="3217630" cy="2143125"/>
            <wp:effectExtent l="0" t="0" r="1905" b="0"/>
            <wp:docPr id="1304312129" name="Grafik 4" title=""/>
            <wp:cNvGraphicFramePr>
              <a:graphicFrameLocks noChangeAspect="1"/>
            </wp:cNvGraphicFramePr>
            <a:graphic>
              <a:graphicData uri="http://schemas.openxmlformats.org/drawingml/2006/picture">
                <pic:pic>
                  <pic:nvPicPr>
                    <pic:cNvPr id="0" name="Grafik 4"/>
                    <pic:cNvPicPr/>
                  </pic:nvPicPr>
                  <pic:blipFill>
                    <a:blip r:embed="R9f9f1087e66040c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17630" cy="2143125"/>
                    </a:xfrm>
                    <a:prstGeom prst="rect">
                      <a:avLst/>
                    </a:prstGeom>
                  </pic:spPr>
                </pic:pic>
              </a:graphicData>
            </a:graphic>
          </wp:inline>
        </w:drawing>
      </w:r>
      <w:r>
        <w:br/>
      </w:r>
      <w:r w:rsidRPr="5F272E9D" w:rsidR="00E23E35">
        <w:rPr>
          <w:rFonts w:eastAsia="Arial" w:cs="Arial"/>
          <w:color w:val="000000" w:themeColor="text1" w:themeTint="FF" w:themeShade="FF"/>
          <w:sz w:val="20"/>
          <w:szCs w:val="20"/>
          <w:lang w:val="de-DE"/>
        </w:rPr>
        <w:t>Bildunterschrift: PV Inline revolutioniert den Überspannungsschutz durch ein neues Konzept</w:t>
      </w:r>
    </w:p>
    <w:p w:rsidRPr="00E23E35" w:rsidR="00E23E35" w:rsidP="5F272E9D" w:rsidRDefault="00E23E35" w14:paraId="63FECA66" w14:textId="10928EDF">
      <w:pPr>
        <w:spacing w:line="360" w:lineRule="auto"/>
        <w:ind w:right="-851"/>
        <w:rPr>
          <w:rFonts w:eastAsia="Arial" w:cs="Arial"/>
          <w:color w:val="000000" w:themeColor="text1"/>
          <w:sz w:val="20"/>
          <w:szCs w:val="20"/>
          <w:lang w:val="de-DE"/>
        </w:rPr>
      </w:pPr>
      <w:r w:rsidR="00E23E35">
        <w:drawing>
          <wp:inline wp14:editId="69162BEA" wp14:anchorId="52F13754">
            <wp:extent cx="3330728" cy="2219325"/>
            <wp:effectExtent l="0" t="0" r="3175" b="0"/>
            <wp:docPr id="1907949586" name="Grafik 6" title=""/>
            <wp:cNvGraphicFramePr>
              <a:graphicFrameLocks noChangeAspect="1"/>
            </wp:cNvGraphicFramePr>
            <a:graphic>
              <a:graphicData uri="http://schemas.openxmlformats.org/drawingml/2006/picture">
                <pic:pic>
                  <pic:nvPicPr>
                    <pic:cNvPr id="0" name="Grafik 6"/>
                    <pic:cNvPicPr/>
                  </pic:nvPicPr>
                  <pic:blipFill>
                    <a:blip r:embed="R844f254ad4dc4c5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30728" cy="2219325"/>
                    </a:xfrm>
                    <a:prstGeom prst="rect">
                      <a:avLst/>
                    </a:prstGeom>
                  </pic:spPr>
                </pic:pic>
              </a:graphicData>
            </a:graphic>
          </wp:inline>
        </w:drawing>
      </w:r>
      <w:r>
        <w:br/>
      </w:r>
      <w:r w:rsidRPr="5F272E9D" w:rsidR="00E23E35">
        <w:rPr>
          <w:rFonts w:eastAsia="Arial" w:cs="Arial"/>
          <w:color w:val="000000" w:themeColor="text1" w:themeTint="FF" w:themeShade="FF"/>
          <w:sz w:val="20"/>
          <w:szCs w:val="20"/>
          <w:lang w:val="de-DE"/>
        </w:rPr>
        <w:t>Bildunterschrift: Die Wandmontage zwischen zwei Kabelkanälen ist einer der häufigsten Anwendungsfälle von PV Inline</w:t>
      </w:r>
    </w:p>
    <w:p w:rsidR="002B53FE" w:rsidRDefault="002B53FE" w14:paraId="7ECFE0AF" w14:textId="48BCF7A7">
      <w:pPr>
        <w:rPr>
          <w:rFonts w:eastAsia="Arial" w:cs="Arial"/>
          <w:b/>
          <w:sz w:val="18"/>
          <w:szCs w:val="18"/>
          <w:lang w:val="de-DE"/>
        </w:rPr>
      </w:pPr>
    </w:p>
    <w:p w:rsidRPr="00E23E35" w:rsidR="00E23E35" w:rsidP="5F272E9D" w:rsidRDefault="00E23E35" w14:paraId="3ECCC6AD" w14:textId="182EF3FE">
      <w:pPr>
        <w:tabs>
          <w:tab w:val="left" w:pos="1701"/>
        </w:tabs>
        <w:spacing w:line="360" w:lineRule="auto"/>
        <w:rPr>
          <w:rFonts w:eastAsia="Arial" w:cs="Arial"/>
          <w:color w:val="000000" w:themeColor="text1" w:themeTint="FF" w:themeShade="FF"/>
          <w:sz w:val="20"/>
          <w:szCs w:val="20"/>
          <w:lang w:val="de-DE"/>
        </w:rPr>
      </w:pPr>
      <w:r w:rsidR="00E23E35">
        <w:drawing>
          <wp:inline wp14:editId="50C58D2E" wp14:anchorId="4011E209">
            <wp:extent cx="3324225" cy="2213486"/>
            <wp:effectExtent l="0" t="0" r="0" b="0"/>
            <wp:docPr id="526923873" name="Grafik 8" descr="Ein Bild, das Text, Elektronik, Elektrische Leitungen, Stromversorgung enthält.&#10;&#10;KI-generierte Inhalte können fehlerhaft sein." title=""/>
            <wp:cNvGraphicFramePr>
              <a:graphicFrameLocks noChangeAspect="1"/>
            </wp:cNvGraphicFramePr>
            <a:graphic>
              <a:graphicData uri="http://schemas.openxmlformats.org/drawingml/2006/picture">
                <pic:pic>
                  <pic:nvPicPr>
                    <pic:cNvPr id="0" name="Grafik 8"/>
                    <pic:cNvPicPr/>
                  </pic:nvPicPr>
                  <pic:blipFill>
                    <a:blip r:embed="Ra50de1d7c3e7409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24225" cy="2213486"/>
                    </a:xfrm>
                    <a:prstGeom prst="rect">
                      <a:avLst/>
                    </a:prstGeom>
                  </pic:spPr>
                </pic:pic>
              </a:graphicData>
            </a:graphic>
          </wp:inline>
        </w:drawing>
      </w:r>
      <w:r>
        <w:br/>
      </w:r>
      <w:r w:rsidRPr="5F272E9D" w:rsidR="00E23E35">
        <w:rPr>
          <w:rFonts w:eastAsia="Arial" w:cs="Arial"/>
          <w:color w:val="000000" w:themeColor="text1" w:themeTint="FF" w:themeShade="FF"/>
          <w:sz w:val="20"/>
          <w:szCs w:val="20"/>
          <w:lang w:val="de-DE"/>
        </w:rPr>
        <w:t>Bildunterschrift: Für eine besonders platzsparende Installation kann PV Inline hinter den PV-Modulen der PV-Anlage befestigt werden – eine ideale Lösung für große Anlagen mit mehr als 10 Metern Abstand zwischen Wechselrichter und PV-Modulen</w:t>
      </w:r>
    </w:p>
    <w:p w:rsidR="00E23E35" w:rsidP="002B53FE" w:rsidRDefault="00E23E35" w14:paraId="6F93E13F" w14:textId="77777777">
      <w:pPr>
        <w:tabs>
          <w:tab w:val="left" w:pos="1701"/>
        </w:tabs>
        <w:spacing w:line="360" w:lineRule="auto"/>
        <w:rPr>
          <w:rFonts w:eastAsia="Arial" w:cs="Arial"/>
          <w:b/>
          <w:sz w:val="18"/>
          <w:szCs w:val="18"/>
          <w:lang w:val="de-DE"/>
        </w:rPr>
      </w:pPr>
    </w:p>
    <w:p w:rsidRPr="009914F7" w:rsidR="009914F7" w:rsidP="5F272E9D" w:rsidRDefault="009914F7" w14:paraId="186D50EC" w14:textId="2A3832E9">
      <w:pPr>
        <w:tabs>
          <w:tab w:val="left" w:pos="1701"/>
        </w:tabs>
        <w:spacing w:line="360" w:lineRule="auto"/>
        <w:rPr>
          <w:rFonts w:eastAsia="Arial" w:cs="Arial"/>
          <w:color w:val="000000" w:themeColor="text1" w:themeTint="FF" w:themeShade="FF"/>
          <w:sz w:val="20"/>
          <w:szCs w:val="20"/>
          <w:lang w:val="de-DE"/>
        </w:rPr>
      </w:pPr>
      <w:r w:rsidR="009914F7">
        <w:drawing>
          <wp:inline wp14:editId="725B628A" wp14:anchorId="4FA05D85">
            <wp:extent cx="3370027" cy="1895475"/>
            <wp:effectExtent l="0" t="0" r="1905" b="0"/>
            <wp:docPr id="1557306512" name="Grafik 18" title=""/>
            <wp:cNvGraphicFramePr>
              <a:graphicFrameLocks noChangeAspect="1"/>
            </wp:cNvGraphicFramePr>
            <a:graphic>
              <a:graphicData uri="http://schemas.openxmlformats.org/drawingml/2006/picture">
                <pic:pic>
                  <pic:nvPicPr>
                    <pic:cNvPr id="0" name="Grafik 18"/>
                    <pic:cNvPicPr/>
                  </pic:nvPicPr>
                  <pic:blipFill>
                    <a:blip r:embed="R1233d7bcd3794da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70027" cy="1895475"/>
                    </a:xfrm>
                    <a:prstGeom prst="rect">
                      <a:avLst/>
                    </a:prstGeom>
                  </pic:spPr>
                </pic:pic>
              </a:graphicData>
            </a:graphic>
          </wp:inline>
        </w:drawing>
      </w:r>
      <w:r>
        <w:br/>
      </w:r>
      <w:r w:rsidRPr="5F272E9D" w:rsidR="009914F7">
        <w:rPr>
          <w:rFonts w:eastAsia="Arial" w:cs="Arial"/>
          <w:color w:val="000000" w:themeColor="text1" w:themeTint="FF" w:themeShade="FF"/>
          <w:sz w:val="20"/>
          <w:szCs w:val="20"/>
          <w:lang w:val="de-DE"/>
        </w:rPr>
        <w:t>Bildunterschrift: Die kompakte Bauform von PV Inline ermöglicht eine einfache Einhand-Montage</w:t>
      </w:r>
    </w:p>
    <w:p w:rsidR="009914F7" w:rsidP="002B53FE" w:rsidRDefault="009914F7" w14:paraId="79F58A40" w14:textId="77777777">
      <w:pPr>
        <w:tabs>
          <w:tab w:val="left" w:pos="1701"/>
        </w:tabs>
        <w:spacing w:line="360" w:lineRule="auto"/>
        <w:rPr>
          <w:rFonts w:eastAsia="Arial" w:cs="Arial"/>
          <w:b/>
          <w:sz w:val="18"/>
          <w:szCs w:val="18"/>
          <w:lang w:val="de-DE"/>
        </w:rPr>
      </w:pPr>
    </w:p>
    <w:p w:rsidRPr="00E23E35" w:rsidR="00E23E35" w:rsidP="5F272E9D" w:rsidRDefault="00E23E35" w14:paraId="43A7A049" w14:textId="3E519600">
      <w:pPr>
        <w:tabs>
          <w:tab w:val="left" w:pos="1701"/>
        </w:tabs>
        <w:spacing w:line="360" w:lineRule="auto"/>
        <w:rPr>
          <w:rFonts w:eastAsia="Arial" w:cs="Arial"/>
          <w:color w:val="000000" w:themeColor="text1" w:themeTint="FF" w:themeShade="FF"/>
          <w:sz w:val="20"/>
          <w:szCs w:val="20"/>
          <w:lang w:val="de-DE"/>
        </w:rPr>
      </w:pPr>
      <w:r w:rsidR="00E23E35">
        <w:drawing>
          <wp:inline wp14:editId="0B007813" wp14:anchorId="1ADB5E7D">
            <wp:extent cx="3276600" cy="2184400"/>
            <wp:effectExtent l="0" t="0" r="0" b="6350"/>
            <wp:docPr id="1941925932" name="Grafik 16" title=""/>
            <wp:cNvGraphicFramePr>
              <a:graphicFrameLocks noChangeAspect="1"/>
            </wp:cNvGraphicFramePr>
            <a:graphic>
              <a:graphicData uri="http://schemas.openxmlformats.org/drawingml/2006/picture">
                <pic:pic>
                  <pic:nvPicPr>
                    <pic:cNvPr id="0" name="Grafik 16"/>
                    <pic:cNvPicPr/>
                  </pic:nvPicPr>
                  <pic:blipFill>
                    <a:blip r:embed="R06f3f7921b7d43c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76600" cy="2184400"/>
                    </a:xfrm>
                    <a:prstGeom prst="rect">
                      <a:avLst/>
                    </a:prstGeom>
                  </pic:spPr>
                </pic:pic>
              </a:graphicData>
            </a:graphic>
          </wp:inline>
        </w:drawing>
      </w:r>
      <w:r>
        <w:br/>
      </w:r>
      <w:r w:rsidRPr="5F272E9D" w:rsidR="00E23E35">
        <w:rPr>
          <w:rFonts w:eastAsia="Arial" w:cs="Arial"/>
          <w:color w:val="000000" w:themeColor="text1" w:themeTint="FF" w:themeShade="FF"/>
          <w:sz w:val="20"/>
          <w:szCs w:val="20"/>
          <w:lang w:val="de-DE"/>
        </w:rPr>
        <w:t>Bildunterschrift: PV Inline ist Finalist beim The smarter E AWARD – das Team ist stolz</w:t>
      </w:r>
    </w:p>
    <w:p w:rsidRPr="00E23E35" w:rsidR="00E23E35" w:rsidP="00E23E35" w:rsidRDefault="00E23E35" w14:paraId="40CF9617" w14:textId="14025455">
      <w:pPr>
        <w:spacing w:line="360" w:lineRule="auto"/>
        <w:ind w:right="-851"/>
      </w:pPr>
      <w:r w:rsidR="00E23E35">
        <w:drawing>
          <wp:inline wp14:editId="36C7E8C9" wp14:anchorId="1829DE41">
            <wp:extent cx="2202384" cy="2202384"/>
            <wp:effectExtent l="0" t="0" r="9525" b="9525"/>
            <wp:docPr id="264226104" name="Grafik 10" title=""/>
            <wp:cNvGraphicFramePr>
              <a:graphicFrameLocks noChangeAspect="1"/>
            </wp:cNvGraphicFramePr>
            <a:graphic>
              <a:graphicData uri="http://schemas.openxmlformats.org/drawingml/2006/picture">
                <pic:pic>
                  <pic:nvPicPr>
                    <pic:cNvPr id="0" name="Grafik 10"/>
                    <pic:cNvPicPr/>
                  </pic:nvPicPr>
                  <pic:blipFill>
                    <a:blip r:embed="Ra81f14ad6dc44b0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02384" cy="2202384"/>
                    </a:xfrm>
                    <a:prstGeom prst="rect">
                      <a:avLst/>
                    </a:prstGeom>
                  </pic:spPr>
                </pic:pic>
              </a:graphicData>
            </a:graphic>
          </wp:inline>
        </w:drawing>
      </w:r>
    </w:p>
    <w:p w:rsidR="00E23E35" w:rsidP="5F272E9D" w:rsidRDefault="00E23E35" w14:paraId="2EF22FEA" w14:textId="6CC52E1B">
      <w:pPr>
        <w:spacing w:line="360" w:lineRule="auto"/>
        <w:ind w:right="-851"/>
        <w:rPr>
          <w:rFonts w:eastAsia="Arial" w:cs="Arial"/>
          <w:color w:val="000000" w:themeColor="text1" w:themeTint="FF" w:themeShade="FF"/>
          <w:sz w:val="20"/>
          <w:szCs w:val="20"/>
          <w:lang w:val="de-DE"/>
        </w:rPr>
      </w:pPr>
      <w:r w:rsidRPr="5F272E9D" w:rsidR="00E23E35">
        <w:rPr>
          <w:rFonts w:eastAsia="Arial" w:cs="Arial"/>
          <w:color w:val="000000" w:themeColor="text1" w:themeTint="FF" w:themeShade="FF"/>
          <w:sz w:val="20"/>
          <w:szCs w:val="20"/>
          <w:lang w:val="de-DE"/>
        </w:rPr>
        <w:t>Bildunterschrift: PV Inline ist der zurzeit kompakteste Überspannungsschutz am Markt</w:t>
      </w:r>
    </w:p>
    <w:p w:rsidRPr="00A857F9" w:rsidR="002B53FE" w:rsidP="002B53FE" w:rsidRDefault="002B53FE" w14:paraId="152AE3C1" w14:textId="63682F79">
      <w:pPr>
        <w:tabs>
          <w:tab w:val="left" w:pos="1701"/>
        </w:tabs>
        <w:spacing w:line="360" w:lineRule="auto"/>
        <w:rPr>
          <w:rFonts w:eastAsia="Arial" w:cs="Arial"/>
          <w:b/>
          <w:sz w:val="18"/>
          <w:szCs w:val="18"/>
          <w:lang w:val="de-DE"/>
        </w:rPr>
      </w:pPr>
      <w:r w:rsidRPr="00A857F9">
        <w:rPr>
          <w:rFonts w:eastAsia="Arial" w:cs="Arial"/>
          <w:b/>
          <w:sz w:val="18"/>
          <w:szCs w:val="18"/>
          <w:lang w:val="de-DE"/>
        </w:rPr>
        <w:t>Die Weidmüller-Gruppe</w:t>
      </w:r>
    </w:p>
    <w:p w:rsidRPr="002B53FE" w:rsidR="00A857F9" w:rsidP="002B53FE" w:rsidRDefault="00A857F9" w14:paraId="6353B998" w14:textId="77777777">
      <w:pPr>
        <w:tabs>
          <w:tab w:val="left" w:pos="1701"/>
        </w:tabs>
        <w:spacing w:line="360" w:lineRule="auto"/>
        <w:rPr>
          <w:rFonts w:eastAsia="Arial" w:cs="Arial"/>
          <w:b/>
          <w:sz w:val="18"/>
          <w:szCs w:val="18"/>
          <w:lang w:val="de-DE"/>
        </w:rPr>
      </w:pPr>
    </w:p>
    <w:p w:rsidRPr="00A857F9" w:rsidR="002B53FE" w:rsidP="00A857F9" w:rsidRDefault="2B773F18" w14:paraId="29701A30" w14:textId="538CE3D4">
      <w:pPr>
        <w:spacing w:line="360" w:lineRule="auto"/>
        <w:rPr>
          <w:rFonts w:eastAsia="Arial" w:cs="Arial"/>
          <w:color w:val="000000" w:themeColor="text1"/>
          <w:sz w:val="18"/>
          <w:szCs w:val="18"/>
          <w:lang w:val="de-DE"/>
        </w:rPr>
      </w:pPr>
      <w:r w:rsidRPr="3A93490D">
        <w:rPr>
          <w:rFonts w:eastAsia="Arial" w:cs="Arial"/>
          <w:color w:val="000000" w:themeColor="text1"/>
          <w:sz w:val="18"/>
          <w:szCs w:val="18"/>
          <w:lang w:val="de-DE"/>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w:t>
      </w:r>
      <w:r w:rsidRPr="3A93490D" w:rsidR="0125FA73">
        <w:rPr>
          <w:rFonts w:eastAsia="Arial" w:cs="Arial"/>
          <w:color w:val="000000" w:themeColor="text1"/>
          <w:sz w:val="18"/>
          <w:szCs w:val="18"/>
          <w:lang w:val="de-DE"/>
        </w:rPr>
        <w:t>4</w:t>
      </w:r>
      <w:r w:rsidRPr="3A93490D">
        <w:rPr>
          <w:rFonts w:eastAsia="Arial" w:cs="Arial"/>
          <w:color w:val="000000" w:themeColor="text1"/>
          <w:sz w:val="18"/>
          <w:szCs w:val="18"/>
          <w:lang w:val="de-DE"/>
        </w:rPr>
        <w:t xml:space="preserve"> einen Umsatz von </w:t>
      </w:r>
      <w:r w:rsidRPr="3A93490D" w:rsidR="4C164009">
        <w:rPr>
          <w:rFonts w:eastAsia="Arial" w:cs="Arial"/>
          <w:color w:val="000000" w:themeColor="text1"/>
          <w:sz w:val="18"/>
          <w:szCs w:val="18"/>
          <w:lang w:val="de-DE"/>
        </w:rPr>
        <w:t>knapp</w:t>
      </w:r>
      <w:r w:rsidRPr="3A93490D">
        <w:rPr>
          <w:rFonts w:eastAsia="Arial" w:cs="Arial"/>
          <w:color w:val="000000" w:themeColor="text1"/>
          <w:sz w:val="18"/>
          <w:szCs w:val="18"/>
          <w:lang w:val="de-DE"/>
        </w:rPr>
        <w:t xml:space="preserve"> einer Milliarde Euro mit rund </w:t>
      </w:r>
      <w:r w:rsidRPr="3A93490D" w:rsidR="4AB253E7">
        <w:rPr>
          <w:rFonts w:eastAsia="Arial" w:cs="Arial"/>
          <w:color w:val="000000" w:themeColor="text1"/>
          <w:sz w:val="18"/>
          <w:szCs w:val="18"/>
          <w:lang w:val="de-DE"/>
        </w:rPr>
        <w:t>5</w:t>
      </w:r>
      <w:r w:rsidRPr="3A93490D">
        <w:rPr>
          <w:rFonts w:eastAsia="Arial" w:cs="Arial"/>
          <w:color w:val="000000" w:themeColor="text1"/>
          <w:sz w:val="18"/>
          <w:szCs w:val="18"/>
          <w:lang w:val="de-DE"/>
        </w:rPr>
        <w:t>.</w:t>
      </w:r>
      <w:r w:rsidRPr="3A93490D" w:rsidR="02D95F88">
        <w:rPr>
          <w:rFonts w:eastAsia="Arial" w:cs="Arial"/>
          <w:color w:val="000000" w:themeColor="text1"/>
          <w:sz w:val="18"/>
          <w:szCs w:val="18"/>
          <w:lang w:val="de-DE"/>
        </w:rPr>
        <w:t>7</w:t>
      </w:r>
      <w:r w:rsidRPr="3A93490D">
        <w:rPr>
          <w:rFonts w:eastAsia="Arial" w:cs="Arial"/>
          <w:color w:val="000000" w:themeColor="text1"/>
          <w:sz w:val="18"/>
          <w:szCs w:val="18"/>
          <w:lang w:val="de-DE"/>
        </w:rPr>
        <w:t>00 Mitarbeiterinnen und Mitarbeitern weltweit – davon ca. 2.000 am Stammsitz in Detmold, inmitten von Ostwestfalen-Lippe. Dabei lebt Weidmüller </w:t>
      </w:r>
      <w:hyperlink w:anchor="wm-1245006" r:id="rId18">
        <w:r w:rsidRPr="3A93490D">
          <w:rPr>
            <w:rStyle w:val="Hyperlink"/>
            <w:sz w:val="18"/>
            <w:szCs w:val="18"/>
            <w:lang w:val="de-DE"/>
          </w:rPr>
          <w:t>Vielfalt mit Respekt</w:t>
        </w:r>
      </w:hyperlink>
      <w:r w:rsidRPr="3A93490D">
        <w:rPr>
          <w:rFonts w:eastAsia="Arial" w:cs="Arial"/>
          <w:color w:val="000000" w:themeColor="text1"/>
          <w:sz w:val="18"/>
          <w:szCs w:val="18"/>
          <w:lang w:val="de-DE"/>
        </w:rPr>
        <w:t>.</w:t>
      </w:r>
    </w:p>
    <w:p w:rsidR="00A857F9" w:rsidP="00A857F9" w:rsidRDefault="00A857F9" w14:paraId="10D9724E" w14:textId="77777777">
      <w:pPr>
        <w:pStyle w:val="StandardWeb"/>
        <w:shd w:val="clear" w:color="auto" w:fill="FFFFFF"/>
        <w:spacing w:line="360" w:lineRule="auto"/>
        <w:rPr>
          <w:rFonts w:ascii="Arial" w:hAnsi="Arial" w:eastAsia="Arial" w:cs="Arial"/>
          <w:color w:val="000000" w:themeColor="text1"/>
          <w:sz w:val="18"/>
          <w:szCs w:val="18"/>
          <w:lang w:val="de-DE"/>
        </w:rPr>
      </w:pPr>
    </w:p>
    <w:p w:rsidRPr="00A857F9" w:rsidR="002B53FE" w:rsidP="00A857F9" w:rsidRDefault="002B53FE" w14:paraId="4CA96A52" w14:textId="04BAE46A">
      <w:pPr>
        <w:pStyle w:val="StandardWeb"/>
        <w:shd w:val="clear" w:color="auto" w:fill="FFFFFF"/>
        <w:spacing w:line="360" w:lineRule="auto"/>
        <w:rPr>
          <w:rFonts w:ascii="Arial" w:hAnsi="Arial" w:eastAsia="Arial" w:cs="Arial"/>
          <w:color w:val="000000" w:themeColor="text1"/>
          <w:sz w:val="18"/>
          <w:szCs w:val="18"/>
          <w:lang w:val="de-DE"/>
        </w:rPr>
      </w:pPr>
      <w:r w:rsidRPr="00A857F9">
        <w:rPr>
          <w:rFonts w:ascii="Arial" w:hAnsi="Arial" w:eastAsia="Arial" w:cs="Arial"/>
          <w:color w:val="000000" w:themeColor="text1"/>
          <w:sz w:val="18"/>
          <w:szCs w:val="18"/>
          <w:lang w:val="de-DE"/>
        </w:rPr>
        <w:t>Technologien und Engagement für eine lebenswerte Zukunft – wie Weidmüller das Thema Nachhaltigkeit angeht, zeigt das Unternehmen in seiner interaktiven </w:t>
      </w:r>
      <w:hyperlink w:history="1" r:id="rId19">
        <w:r w:rsidRPr="00FA4B5E">
          <w:rPr>
            <w:rStyle w:val="Hyperlink"/>
            <w:rFonts w:ascii="Arial" w:hAnsi="Arial" w:cs="Arial"/>
            <w:sz w:val="18"/>
            <w:szCs w:val="18"/>
            <w:lang w:val="de-DE"/>
          </w:rPr>
          <w:t>Nachhaltigkeitsbroschüre</w:t>
        </w:r>
      </w:hyperlink>
      <w:r w:rsidRPr="00A857F9">
        <w:rPr>
          <w:rFonts w:ascii="Arial" w:hAnsi="Arial" w:eastAsia="Arial" w:cs="Arial"/>
          <w:color w:val="000000" w:themeColor="text1"/>
          <w:sz w:val="18"/>
          <w:szCs w:val="18"/>
          <w:lang w:val="de-DE"/>
        </w:rPr>
        <w:t>.</w:t>
      </w:r>
    </w:p>
    <w:p w:rsidRPr="00D63265" w:rsidR="00715BAB" w:rsidP="00715BAB" w:rsidRDefault="00715BAB" w14:paraId="2E40FBD2" w14:textId="77777777">
      <w:pPr>
        <w:spacing w:line="360" w:lineRule="auto"/>
        <w:rPr>
          <w:rFonts w:eastAsia="Arial" w:cs="Arial"/>
          <w:color w:val="000000" w:themeColor="text1"/>
          <w:sz w:val="18"/>
          <w:szCs w:val="18"/>
          <w:lang w:val="de-DE"/>
        </w:rPr>
      </w:pPr>
    </w:p>
    <w:p w:rsidRPr="00FA595C" w:rsidR="00715BAB" w:rsidP="00715BAB" w:rsidRDefault="00715BAB" w14:paraId="0E09652F" w14:textId="77777777">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rsidRPr="00FA595C" w:rsidR="00715BAB" w:rsidP="00715BAB" w:rsidRDefault="00715BAB" w14:paraId="197B70E7" w14:textId="77777777">
      <w:pPr>
        <w:tabs>
          <w:tab w:val="left" w:pos="1701"/>
        </w:tabs>
        <w:spacing w:line="360" w:lineRule="auto"/>
        <w:jc w:val="both"/>
        <w:rPr>
          <w:rFonts w:eastAsia="Arial" w:cs="Arial"/>
          <w:sz w:val="18"/>
          <w:szCs w:val="18"/>
          <w:lang w:val="de-DE"/>
        </w:rPr>
      </w:pPr>
      <w:r w:rsidRPr="7DEE670A">
        <w:rPr>
          <w:rFonts w:eastAsia="Arial" w:cs="Arial"/>
          <w:sz w:val="18"/>
          <w:szCs w:val="18"/>
          <w:lang w:val="de-DE"/>
        </w:rPr>
        <w:t>Weidmüller Unternehmenskommunikation</w:t>
      </w:r>
    </w:p>
    <w:p w:rsidRPr="00FA595C" w:rsidR="00715BAB" w:rsidP="00715BAB" w:rsidRDefault="007941F4" w14:paraId="2FA70391" w14:textId="20B4249F">
      <w:pPr>
        <w:tabs>
          <w:tab w:val="left" w:pos="1701"/>
        </w:tabs>
        <w:spacing w:line="360" w:lineRule="auto"/>
        <w:jc w:val="both"/>
        <w:rPr>
          <w:rFonts w:eastAsia="Arial" w:cs="Arial"/>
          <w:sz w:val="18"/>
          <w:szCs w:val="18"/>
          <w:lang w:val="de-DE"/>
        </w:rPr>
      </w:pPr>
      <w:r>
        <w:rPr>
          <w:rFonts w:eastAsia="Arial" w:cs="Arial"/>
          <w:sz w:val="18"/>
          <w:szCs w:val="18"/>
          <w:lang w:val="de-DE"/>
        </w:rPr>
        <w:t xml:space="preserve">Marc Landermann, Leiter Unternehmenskommunikation </w:t>
      </w:r>
    </w:p>
    <w:p w:rsidRPr="007E626F" w:rsidR="00715BAB" w:rsidP="00715BAB" w:rsidRDefault="00715BAB" w14:paraId="3540AD9D" w14:textId="77777777">
      <w:pPr>
        <w:tabs>
          <w:tab w:val="left" w:pos="1701"/>
        </w:tabs>
        <w:spacing w:line="360" w:lineRule="auto"/>
        <w:rPr>
          <w:rFonts w:eastAsia="Arial" w:cs="Arial"/>
          <w:sz w:val="18"/>
          <w:szCs w:val="18"/>
          <w:lang w:val="de-DE"/>
        </w:rPr>
      </w:pPr>
      <w:r w:rsidRPr="00FA595C">
        <w:rPr>
          <w:rFonts w:eastAsia="Arial" w:cs="Arial"/>
          <w:sz w:val="18"/>
          <w:szCs w:val="18"/>
          <w:lang w:val="de-DE"/>
        </w:rPr>
        <w:t xml:space="preserve">Tel.: +49 (0)5231 / 14-292322  </w:t>
      </w:r>
      <w:r w:rsidRPr="00FA595C">
        <w:rPr>
          <w:rFonts w:eastAsia="Arial" w:cs="Arial"/>
          <w:sz w:val="18"/>
          <w:szCs w:val="18"/>
          <w:lang w:val="de-DE"/>
        </w:rPr>
        <w:br/>
      </w:r>
      <w:r>
        <w:rPr>
          <w:rFonts w:eastAsia="Arial" w:cs="Arial"/>
          <w:sz w:val="18"/>
          <w:szCs w:val="18"/>
          <w:lang w:val="de-DE"/>
        </w:rPr>
        <w:t xml:space="preserve">E-Mail: </w:t>
      </w:r>
      <w:hyperlink w:history="1" r:id="rId20">
        <w:r w:rsidRPr="00311719">
          <w:rPr>
            <w:rStyle w:val="Hyperlink"/>
            <w:rFonts w:eastAsia="Arial" w:cs="Arial"/>
            <w:sz w:val="18"/>
            <w:szCs w:val="18"/>
            <w:lang w:val="de-DE"/>
          </w:rPr>
          <w:t>presse@weidmueller.com</w:t>
        </w:r>
      </w:hyperlink>
    </w:p>
    <w:sectPr w:rsidRPr="007E626F" w:rsidR="00715BAB" w:rsidSect="002D1AF5">
      <w:headerReference w:type="default" r:id="rId21"/>
      <w:footerReference w:type="default" r:id="rId22"/>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33E" w:rsidRDefault="0086033E" w14:paraId="08057EC4" w14:textId="77777777">
      <w:r>
        <w:separator/>
      </w:r>
    </w:p>
  </w:endnote>
  <w:endnote w:type="continuationSeparator" w:id="0">
    <w:p w:rsidR="0086033E" w:rsidRDefault="0086033E" w14:paraId="13186C68" w14:textId="77777777">
      <w:r>
        <w:continuationSeparator/>
      </w:r>
    </w:p>
  </w:endnote>
  <w:endnote w:type="continuationNotice" w:id="1">
    <w:p w:rsidR="0086033E" w:rsidRDefault="0086033E" w14:paraId="4069CE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rsidR="00CE7D1C" w:rsidP="00CE7D1C" w:rsidRDefault="00CE7D1C" w14:paraId="42012685" w14:textId="55A34611">
        <w:pPr>
          <w:tabs>
            <w:tab w:val="left" w:pos="1701"/>
          </w:tabs>
          <w:spacing w:line="360" w:lineRule="auto"/>
          <w:jc w:val="both"/>
          <w:rPr>
            <w:rFonts w:eastAsia="Arial" w:cs="Arial"/>
            <w:sz w:val="18"/>
            <w:szCs w:val="18"/>
            <w:lang w:val="de-DE"/>
          </w:rPr>
        </w:pPr>
      </w:p>
      <w:p w:rsidR="00C55D49" w:rsidP="00C55D49" w:rsidRDefault="00C55D49" w14:paraId="23A84D42" w14:textId="30AF5E0C">
        <w:pPr>
          <w:tabs>
            <w:tab w:val="left" w:pos="1701"/>
          </w:tabs>
          <w:spacing w:line="360" w:lineRule="auto"/>
          <w:rPr>
            <w:rFonts w:eastAsia="Arial" w:cs="Arial"/>
            <w:sz w:val="18"/>
            <w:szCs w:val="18"/>
            <w:lang w:val="de-DE"/>
          </w:rPr>
        </w:pPr>
        <w:r>
          <w:rPr>
            <w:rFonts w:eastAsia="Arial" w:cs="Arial"/>
            <w:sz w:val="18"/>
            <w:szCs w:val="18"/>
            <w:lang w:val="de-DE"/>
          </w:rPr>
          <w:t xml:space="preserve"> </w:t>
        </w:r>
      </w:p>
      <w:p w:rsidR="00F829AE" w:rsidP="00CE7D1C" w:rsidRDefault="00000000" w14:paraId="3C802467" w14:textId="2DB14DBD">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33E" w:rsidRDefault="0086033E" w14:paraId="07E5FED4" w14:textId="77777777">
      <w:r>
        <w:separator/>
      </w:r>
    </w:p>
  </w:footnote>
  <w:footnote w:type="continuationSeparator" w:id="0">
    <w:p w:rsidR="0086033E" w:rsidRDefault="0086033E" w14:paraId="14E73F50" w14:textId="77777777">
      <w:r>
        <w:continuationSeparator/>
      </w:r>
    </w:p>
  </w:footnote>
  <w:footnote w:type="continuationNotice" w:id="1">
    <w:p w:rsidR="0086033E" w:rsidRDefault="0086033E" w14:paraId="455EE7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6D676724" w14:paraId="6F3A640F" w14:textId="788EB13A">
    <w:pPr>
      <w:pStyle w:val="Kopfzeile"/>
    </w:pPr>
    <w:proofErr w:type="spellStart"/>
    <w:r>
      <w:rPr>
        <w:sz w:val="32"/>
        <w:szCs w:val="32"/>
      </w:rPr>
      <w:t>Pressemitteilung</w:t>
    </w:r>
    <w:proofErr w:type="spellEnd"/>
    <w:r w:rsidR="00F829AE">
      <w:rPr>
        <w:b/>
        <w:sz w:val="32"/>
        <w:szCs w:val="32"/>
      </w:rPr>
      <w:tab/>
    </w:r>
    <w:r w:rsidR="00F829AE">
      <w:rPr>
        <w:b/>
        <w:sz w:val="32"/>
        <w:szCs w:val="32"/>
      </w:rPr>
      <w:tab/>
    </w:r>
    <w:r w:rsidRPr="003359BF" w:rsidR="00F829AE">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hint="default" w:ascii="Arial" w:hAnsi="Arial" w:eastAsia="Arial"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hint="default" w:ascii="Calibri" w:hAnsi="Calibri" w:cs="Calibri" w:eastAsiaTheme="minorHAnsi"/>
      </w:rPr>
    </w:lvl>
    <w:lvl w:ilvl="1" w:tplc="04070003" w:tentative="1">
      <w:start w:val="1"/>
      <w:numFmt w:val="bullet"/>
      <w:lvlText w:val="o"/>
      <w:lvlJc w:val="left"/>
      <w:pPr>
        <w:ind w:left="1790" w:hanging="360"/>
      </w:pPr>
      <w:rPr>
        <w:rFonts w:hint="default" w:ascii="Courier New" w:hAnsi="Courier New" w:cs="Courier New"/>
      </w:rPr>
    </w:lvl>
    <w:lvl w:ilvl="2" w:tplc="04070005" w:tentative="1">
      <w:start w:val="1"/>
      <w:numFmt w:val="bullet"/>
      <w:lvlText w:val=""/>
      <w:lvlJc w:val="left"/>
      <w:pPr>
        <w:ind w:left="2510" w:hanging="360"/>
      </w:pPr>
      <w:rPr>
        <w:rFonts w:hint="default" w:ascii="Wingdings" w:hAnsi="Wingdings"/>
      </w:rPr>
    </w:lvl>
    <w:lvl w:ilvl="3" w:tplc="04070001" w:tentative="1">
      <w:start w:val="1"/>
      <w:numFmt w:val="bullet"/>
      <w:lvlText w:val=""/>
      <w:lvlJc w:val="left"/>
      <w:pPr>
        <w:ind w:left="3230" w:hanging="360"/>
      </w:pPr>
      <w:rPr>
        <w:rFonts w:hint="default" w:ascii="Symbol" w:hAnsi="Symbol"/>
      </w:rPr>
    </w:lvl>
    <w:lvl w:ilvl="4" w:tplc="04070003" w:tentative="1">
      <w:start w:val="1"/>
      <w:numFmt w:val="bullet"/>
      <w:lvlText w:val="o"/>
      <w:lvlJc w:val="left"/>
      <w:pPr>
        <w:ind w:left="3950" w:hanging="360"/>
      </w:pPr>
      <w:rPr>
        <w:rFonts w:hint="default" w:ascii="Courier New" w:hAnsi="Courier New" w:cs="Courier New"/>
      </w:rPr>
    </w:lvl>
    <w:lvl w:ilvl="5" w:tplc="04070005" w:tentative="1">
      <w:start w:val="1"/>
      <w:numFmt w:val="bullet"/>
      <w:lvlText w:val=""/>
      <w:lvlJc w:val="left"/>
      <w:pPr>
        <w:ind w:left="4670" w:hanging="360"/>
      </w:pPr>
      <w:rPr>
        <w:rFonts w:hint="default" w:ascii="Wingdings" w:hAnsi="Wingdings"/>
      </w:rPr>
    </w:lvl>
    <w:lvl w:ilvl="6" w:tplc="04070001" w:tentative="1">
      <w:start w:val="1"/>
      <w:numFmt w:val="bullet"/>
      <w:lvlText w:val=""/>
      <w:lvlJc w:val="left"/>
      <w:pPr>
        <w:ind w:left="5390" w:hanging="360"/>
      </w:pPr>
      <w:rPr>
        <w:rFonts w:hint="default" w:ascii="Symbol" w:hAnsi="Symbol"/>
      </w:rPr>
    </w:lvl>
    <w:lvl w:ilvl="7" w:tplc="04070003" w:tentative="1">
      <w:start w:val="1"/>
      <w:numFmt w:val="bullet"/>
      <w:lvlText w:val="o"/>
      <w:lvlJc w:val="left"/>
      <w:pPr>
        <w:ind w:left="6110" w:hanging="360"/>
      </w:pPr>
      <w:rPr>
        <w:rFonts w:hint="default" w:ascii="Courier New" w:hAnsi="Courier New" w:cs="Courier New"/>
      </w:rPr>
    </w:lvl>
    <w:lvl w:ilvl="8" w:tplc="04070005" w:tentative="1">
      <w:start w:val="1"/>
      <w:numFmt w:val="bullet"/>
      <w:lvlText w:val=""/>
      <w:lvlJc w:val="left"/>
      <w:pPr>
        <w:ind w:left="6830" w:hanging="360"/>
      </w:pPr>
      <w:rPr>
        <w:rFonts w:hint="default" w:ascii="Wingdings" w:hAnsi="Wingdings"/>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1568538835">
    <w:abstractNumId w:val="8"/>
  </w:num>
  <w:num w:numId="2" w16cid:durableId="1368219015">
    <w:abstractNumId w:val="19"/>
  </w:num>
  <w:num w:numId="3" w16cid:durableId="1643730305">
    <w:abstractNumId w:val="1"/>
  </w:num>
  <w:num w:numId="4" w16cid:durableId="854155786">
    <w:abstractNumId w:val="11"/>
  </w:num>
  <w:num w:numId="5" w16cid:durableId="1627932472">
    <w:abstractNumId w:val="15"/>
  </w:num>
  <w:num w:numId="6" w16cid:durableId="1372682395">
    <w:abstractNumId w:val="7"/>
  </w:num>
  <w:num w:numId="7" w16cid:durableId="1266113800">
    <w:abstractNumId w:val="14"/>
  </w:num>
  <w:num w:numId="8" w16cid:durableId="1787889106">
    <w:abstractNumId w:val="17"/>
  </w:num>
  <w:num w:numId="9" w16cid:durableId="672220703">
    <w:abstractNumId w:val="13"/>
  </w:num>
  <w:num w:numId="10" w16cid:durableId="1024359607">
    <w:abstractNumId w:val="6"/>
  </w:num>
  <w:num w:numId="11" w16cid:durableId="1433168458">
    <w:abstractNumId w:val="0"/>
  </w:num>
  <w:num w:numId="12" w16cid:durableId="1420981306">
    <w:abstractNumId w:val="4"/>
  </w:num>
  <w:num w:numId="13" w16cid:durableId="1788426928">
    <w:abstractNumId w:val="2"/>
  </w:num>
  <w:num w:numId="14" w16cid:durableId="214201113">
    <w:abstractNumId w:val="16"/>
  </w:num>
  <w:num w:numId="15" w16cid:durableId="768233447">
    <w:abstractNumId w:val="9"/>
  </w:num>
  <w:num w:numId="16" w16cid:durableId="1392771750">
    <w:abstractNumId w:val="10"/>
  </w:num>
  <w:num w:numId="17" w16cid:durableId="52000782">
    <w:abstractNumId w:val="18"/>
  </w:num>
  <w:num w:numId="18" w16cid:durableId="177043323">
    <w:abstractNumId w:val="3"/>
  </w:num>
  <w:num w:numId="19" w16cid:durableId="1428621679">
    <w:abstractNumId w:val="5"/>
  </w:num>
  <w:num w:numId="20" w16cid:durableId="148794136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de-DE"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5A83"/>
    <w:rsid w:val="0000701B"/>
    <w:rsid w:val="000103CB"/>
    <w:rsid w:val="00011117"/>
    <w:rsid w:val="000117ED"/>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35A78"/>
    <w:rsid w:val="0004366A"/>
    <w:rsid w:val="0004543D"/>
    <w:rsid w:val="000462F6"/>
    <w:rsid w:val="000468A4"/>
    <w:rsid w:val="0004798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659"/>
    <w:rsid w:val="0007277F"/>
    <w:rsid w:val="00072C4E"/>
    <w:rsid w:val="00073340"/>
    <w:rsid w:val="0007478F"/>
    <w:rsid w:val="00074E7E"/>
    <w:rsid w:val="0007794C"/>
    <w:rsid w:val="00080380"/>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3E8"/>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60BD"/>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6CB"/>
    <w:rsid w:val="000F4D52"/>
    <w:rsid w:val="000F5C76"/>
    <w:rsid w:val="000F7AE2"/>
    <w:rsid w:val="00101BE7"/>
    <w:rsid w:val="00102309"/>
    <w:rsid w:val="00102448"/>
    <w:rsid w:val="00103384"/>
    <w:rsid w:val="001039AC"/>
    <w:rsid w:val="0010439A"/>
    <w:rsid w:val="00104B0B"/>
    <w:rsid w:val="00107B4D"/>
    <w:rsid w:val="001105F1"/>
    <w:rsid w:val="00116463"/>
    <w:rsid w:val="0011721A"/>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46BC4"/>
    <w:rsid w:val="00150C8E"/>
    <w:rsid w:val="00150D42"/>
    <w:rsid w:val="00150FD4"/>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6BA"/>
    <w:rsid w:val="00174884"/>
    <w:rsid w:val="00174F44"/>
    <w:rsid w:val="001774CB"/>
    <w:rsid w:val="001775EB"/>
    <w:rsid w:val="00177CCD"/>
    <w:rsid w:val="0018130D"/>
    <w:rsid w:val="00181AC0"/>
    <w:rsid w:val="001821AA"/>
    <w:rsid w:val="00182C65"/>
    <w:rsid w:val="00183774"/>
    <w:rsid w:val="0018459C"/>
    <w:rsid w:val="00184B33"/>
    <w:rsid w:val="0018718A"/>
    <w:rsid w:val="0018777D"/>
    <w:rsid w:val="00187D86"/>
    <w:rsid w:val="001903E2"/>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2DE2"/>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640D"/>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230"/>
    <w:rsid w:val="002175A6"/>
    <w:rsid w:val="00217764"/>
    <w:rsid w:val="002177F5"/>
    <w:rsid w:val="0022090C"/>
    <w:rsid w:val="00221D0D"/>
    <w:rsid w:val="002220DD"/>
    <w:rsid w:val="00222F14"/>
    <w:rsid w:val="002233B2"/>
    <w:rsid w:val="00224245"/>
    <w:rsid w:val="0022437B"/>
    <w:rsid w:val="00227154"/>
    <w:rsid w:val="0023146C"/>
    <w:rsid w:val="00233EC5"/>
    <w:rsid w:val="00234808"/>
    <w:rsid w:val="00234A32"/>
    <w:rsid w:val="00234C2F"/>
    <w:rsid w:val="00234DA7"/>
    <w:rsid w:val="00235688"/>
    <w:rsid w:val="002356DB"/>
    <w:rsid w:val="002358FD"/>
    <w:rsid w:val="00235AED"/>
    <w:rsid w:val="00235B09"/>
    <w:rsid w:val="00237138"/>
    <w:rsid w:val="002379E5"/>
    <w:rsid w:val="00237A46"/>
    <w:rsid w:val="00240D17"/>
    <w:rsid w:val="00241536"/>
    <w:rsid w:val="002420B1"/>
    <w:rsid w:val="002449F0"/>
    <w:rsid w:val="00244E2D"/>
    <w:rsid w:val="00245583"/>
    <w:rsid w:val="00247301"/>
    <w:rsid w:val="00247D82"/>
    <w:rsid w:val="002511BA"/>
    <w:rsid w:val="00252BD9"/>
    <w:rsid w:val="00252D03"/>
    <w:rsid w:val="00252E12"/>
    <w:rsid w:val="00260431"/>
    <w:rsid w:val="002610C0"/>
    <w:rsid w:val="00261C8A"/>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644E"/>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49C0"/>
    <w:rsid w:val="002A6251"/>
    <w:rsid w:val="002A6B83"/>
    <w:rsid w:val="002A7950"/>
    <w:rsid w:val="002B14B1"/>
    <w:rsid w:val="002B18E0"/>
    <w:rsid w:val="002B3D50"/>
    <w:rsid w:val="002B40A2"/>
    <w:rsid w:val="002B449F"/>
    <w:rsid w:val="002B4B4F"/>
    <w:rsid w:val="002B51EB"/>
    <w:rsid w:val="002B53FE"/>
    <w:rsid w:val="002B5E35"/>
    <w:rsid w:val="002B6780"/>
    <w:rsid w:val="002B705B"/>
    <w:rsid w:val="002B780F"/>
    <w:rsid w:val="002B78B0"/>
    <w:rsid w:val="002C0A1C"/>
    <w:rsid w:val="002C0F7C"/>
    <w:rsid w:val="002C103C"/>
    <w:rsid w:val="002C3EC9"/>
    <w:rsid w:val="002C7179"/>
    <w:rsid w:val="002C745C"/>
    <w:rsid w:val="002C7E11"/>
    <w:rsid w:val="002D17EF"/>
    <w:rsid w:val="002D1AF5"/>
    <w:rsid w:val="002D2AD9"/>
    <w:rsid w:val="002D3AC4"/>
    <w:rsid w:val="002D3E4C"/>
    <w:rsid w:val="002D42ED"/>
    <w:rsid w:val="002D460B"/>
    <w:rsid w:val="002D71AF"/>
    <w:rsid w:val="002E07F4"/>
    <w:rsid w:val="002E0F74"/>
    <w:rsid w:val="002E11B2"/>
    <w:rsid w:val="002E24C7"/>
    <w:rsid w:val="002E3BD6"/>
    <w:rsid w:val="002E59A0"/>
    <w:rsid w:val="002E5A4A"/>
    <w:rsid w:val="002E5CFA"/>
    <w:rsid w:val="002E5D8F"/>
    <w:rsid w:val="002E61A4"/>
    <w:rsid w:val="002E6D3A"/>
    <w:rsid w:val="002E6D55"/>
    <w:rsid w:val="002E7BDE"/>
    <w:rsid w:val="002F01C7"/>
    <w:rsid w:val="002F1407"/>
    <w:rsid w:val="002F17C8"/>
    <w:rsid w:val="002F1A55"/>
    <w:rsid w:val="002F3A0C"/>
    <w:rsid w:val="002F4871"/>
    <w:rsid w:val="002F4E50"/>
    <w:rsid w:val="002F5C83"/>
    <w:rsid w:val="002F757A"/>
    <w:rsid w:val="002F7CD5"/>
    <w:rsid w:val="0030064E"/>
    <w:rsid w:val="0030075E"/>
    <w:rsid w:val="0030188F"/>
    <w:rsid w:val="00301B96"/>
    <w:rsid w:val="003021E0"/>
    <w:rsid w:val="003037AC"/>
    <w:rsid w:val="00303D24"/>
    <w:rsid w:val="003042F2"/>
    <w:rsid w:val="0030455A"/>
    <w:rsid w:val="003061F7"/>
    <w:rsid w:val="003065F5"/>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4F1"/>
    <w:rsid w:val="00386B39"/>
    <w:rsid w:val="00387AF2"/>
    <w:rsid w:val="003908CB"/>
    <w:rsid w:val="003913A5"/>
    <w:rsid w:val="003923BA"/>
    <w:rsid w:val="00392609"/>
    <w:rsid w:val="0039301E"/>
    <w:rsid w:val="00394B15"/>
    <w:rsid w:val="0039536D"/>
    <w:rsid w:val="00395852"/>
    <w:rsid w:val="003A0422"/>
    <w:rsid w:val="003A1902"/>
    <w:rsid w:val="003A1B4E"/>
    <w:rsid w:val="003A2B95"/>
    <w:rsid w:val="003A2D4E"/>
    <w:rsid w:val="003A5204"/>
    <w:rsid w:val="003A5A01"/>
    <w:rsid w:val="003A64D2"/>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6F24"/>
    <w:rsid w:val="003D7056"/>
    <w:rsid w:val="003D73A2"/>
    <w:rsid w:val="003E0332"/>
    <w:rsid w:val="003E03DB"/>
    <w:rsid w:val="003E151B"/>
    <w:rsid w:val="003E16F7"/>
    <w:rsid w:val="003E23B3"/>
    <w:rsid w:val="003E2422"/>
    <w:rsid w:val="003E5C4B"/>
    <w:rsid w:val="003E60A3"/>
    <w:rsid w:val="003E6F20"/>
    <w:rsid w:val="003E7FED"/>
    <w:rsid w:val="003F1406"/>
    <w:rsid w:val="003F1776"/>
    <w:rsid w:val="003F4F89"/>
    <w:rsid w:val="003F53D0"/>
    <w:rsid w:val="003F6403"/>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5D49"/>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06D0"/>
    <w:rsid w:val="00441667"/>
    <w:rsid w:val="0044358E"/>
    <w:rsid w:val="00446514"/>
    <w:rsid w:val="004476E7"/>
    <w:rsid w:val="00451585"/>
    <w:rsid w:val="0045446C"/>
    <w:rsid w:val="0045497B"/>
    <w:rsid w:val="00454EA1"/>
    <w:rsid w:val="00455614"/>
    <w:rsid w:val="0045591F"/>
    <w:rsid w:val="00455D51"/>
    <w:rsid w:val="00456CD5"/>
    <w:rsid w:val="00462380"/>
    <w:rsid w:val="0046303A"/>
    <w:rsid w:val="004639A5"/>
    <w:rsid w:val="00463B8A"/>
    <w:rsid w:val="00466129"/>
    <w:rsid w:val="0046618A"/>
    <w:rsid w:val="004661DA"/>
    <w:rsid w:val="00467973"/>
    <w:rsid w:val="00471614"/>
    <w:rsid w:val="004721B0"/>
    <w:rsid w:val="004733AC"/>
    <w:rsid w:val="00473AA6"/>
    <w:rsid w:val="00474643"/>
    <w:rsid w:val="00474726"/>
    <w:rsid w:val="00475210"/>
    <w:rsid w:val="0047613B"/>
    <w:rsid w:val="00477E86"/>
    <w:rsid w:val="0048010A"/>
    <w:rsid w:val="0048038C"/>
    <w:rsid w:val="004847A3"/>
    <w:rsid w:val="00485723"/>
    <w:rsid w:val="0048587D"/>
    <w:rsid w:val="0048596C"/>
    <w:rsid w:val="004864D8"/>
    <w:rsid w:val="00486AAA"/>
    <w:rsid w:val="00487403"/>
    <w:rsid w:val="00487959"/>
    <w:rsid w:val="00490979"/>
    <w:rsid w:val="0049102A"/>
    <w:rsid w:val="00491107"/>
    <w:rsid w:val="00491A1B"/>
    <w:rsid w:val="00491D38"/>
    <w:rsid w:val="00491D6D"/>
    <w:rsid w:val="00492FB1"/>
    <w:rsid w:val="00493AEA"/>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1936"/>
    <w:rsid w:val="004C28B7"/>
    <w:rsid w:val="004C3812"/>
    <w:rsid w:val="004C4FA5"/>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45A3"/>
    <w:rsid w:val="005564DD"/>
    <w:rsid w:val="00556AB7"/>
    <w:rsid w:val="005572C1"/>
    <w:rsid w:val="00557D48"/>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158A"/>
    <w:rsid w:val="00591DA1"/>
    <w:rsid w:val="00592579"/>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60B4"/>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C60F6"/>
    <w:rsid w:val="005D100C"/>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53A0"/>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37F0E"/>
    <w:rsid w:val="00640D87"/>
    <w:rsid w:val="00640FAC"/>
    <w:rsid w:val="00641F28"/>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1A8A"/>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647C"/>
    <w:rsid w:val="006976A7"/>
    <w:rsid w:val="00697813"/>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80D"/>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24F8"/>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DD0"/>
    <w:rsid w:val="00771E70"/>
    <w:rsid w:val="00772A65"/>
    <w:rsid w:val="00772DC8"/>
    <w:rsid w:val="0077330A"/>
    <w:rsid w:val="00773954"/>
    <w:rsid w:val="007761C7"/>
    <w:rsid w:val="007765D8"/>
    <w:rsid w:val="007779CF"/>
    <w:rsid w:val="00777DB6"/>
    <w:rsid w:val="00780129"/>
    <w:rsid w:val="00782A9C"/>
    <w:rsid w:val="00783954"/>
    <w:rsid w:val="00785404"/>
    <w:rsid w:val="00786992"/>
    <w:rsid w:val="0078742F"/>
    <w:rsid w:val="00790740"/>
    <w:rsid w:val="0079129D"/>
    <w:rsid w:val="007914F4"/>
    <w:rsid w:val="00792A01"/>
    <w:rsid w:val="00793B02"/>
    <w:rsid w:val="007941F4"/>
    <w:rsid w:val="007951D2"/>
    <w:rsid w:val="007955F7"/>
    <w:rsid w:val="00795C73"/>
    <w:rsid w:val="00796D52"/>
    <w:rsid w:val="007A06E3"/>
    <w:rsid w:val="007A2EF4"/>
    <w:rsid w:val="007A300A"/>
    <w:rsid w:val="007A3165"/>
    <w:rsid w:val="007A3D7C"/>
    <w:rsid w:val="007A3DF3"/>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05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56DC"/>
    <w:rsid w:val="00826252"/>
    <w:rsid w:val="00826514"/>
    <w:rsid w:val="0083199E"/>
    <w:rsid w:val="00831C05"/>
    <w:rsid w:val="00831CA3"/>
    <w:rsid w:val="008321D7"/>
    <w:rsid w:val="00832CF7"/>
    <w:rsid w:val="008330EB"/>
    <w:rsid w:val="008368C6"/>
    <w:rsid w:val="008371AB"/>
    <w:rsid w:val="00837343"/>
    <w:rsid w:val="008373AC"/>
    <w:rsid w:val="00840C2E"/>
    <w:rsid w:val="00841D88"/>
    <w:rsid w:val="00841DC6"/>
    <w:rsid w:val="00841FA4"/>
    <w:rsid w:val="008420E2"/>
    <w:rsid w:val="0084212F"/>
    <w:rsid w:val="008446E1"/>
    <w:rsid w:val="00852ACE"/>
    <w:rsid w:val="0085325E"/>
    <w:rsid w:val="0085339F"/>
    <w:rsid w:val="00853C1F"/>
    <w:rsid w:val="00854144"/>
    <w:rsid w:val="008570BB"/>
    <w:rsid w:val="00857349"/>
    <w:rsid w:val="008600C7"/>
    <w:rsid w:val="0086033E"/>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2B45"/>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42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3B2B"/>
    <w:rsid w:val="008D401F"/>
    <w:rsid w:val="008D5472"/>
    <w:rsid w:val="008D5510"/>
    <w:rsid w:val="008D5DD3"/>
    <w:rsid w:val="008D6F0A"/>
    <w:rsid w:val="008D7792"/>
    <w:rsid w:val="008E08FD"/>
    <w:rsid w:val="008E1510"/>
    <w:rsid w:val="008E2374"/>
    <w:rsid w:val="008E4235"/>
    <w:rsid w:val="008E6F71"/>
    <w:rsid w:val="008F1C5E"/>
    <w:rsid w:val="008F2C2B"/>
    <w:rsid w:val="008F3BC3"/>
    <w:rsid w:val="008F52F1"/>
    <w:rsid w:val="008F5ACB"/>
    <w:rsid w:val="008F5D55"/>
    <w:rsid w:val="008F629C"/>
    <w:rsid w:val="008F757F"/>
    <w:rsid w:val="0090038E"/>
    <w:rsid w:val="0090082C"/>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BF7"/>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83A"/>
    <w:rsid w:val="00980DE5"/>
    <w:rsid w:val="009825A1"/>
    <w:rsid w:val="00983525"/>
    <w:rsid w:val="00983CB0"/>
    <w:rsid w:val="00983D92"/>
    <w:rsid w:val="00983E04"/>
    <w:rsid w:val="00983FCA"/>
    <w:rsid w:val="009859A8"/>
    <w:rsid w:val="009860A2"/>
    <w:rsid w:val="00986205"/>
    <w:rsid w:val="009869C5"/>
    <w:rsid w:val="00987A84"/>
    <w:rsid w:val="009914F7"/>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2E1"/>
    <w:rsid w:val="009C39BD"/>
    <w:rsid w:val="009C4DDD"/>
    <w:rsid w:val="009C5249"/>
    <w:rsid w:val="009C599B"/>
    <w:rsid w:val="009C6897"/>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384"/>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17D27"/>
    <w:rsid w:val="00A201C1"/>
    <w:rsid w:val="00A20EBE"/>
    <w:rsid w:val="00A20F16"/>
    <w:rsid w:val="00A2362A"/>
    <w:rsid w:val="00A24183"/>
    <w:rsid w:val="00A241C2"/>
    <w:rsid w:val="00A2486A"/>
    <w:rsid w:val="00A26394"/>
    <w:rsid w:val="00A273CD"/>
    <w:rsid w:val="00A2747C"/>
    <w:rsid w:val="00A3481D"/>
    <w:rsid w:val="00A36C3A"/>
    <w:rsid w:val="00A37B0D"/>
    <w:rsid w:val="00A41698"/>
    <w:rsid w:val="00A4170C"/>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333"/>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57F9"/>
    <w:rsid w:val="00A87787"/>
    <w:rsid w:val="00A900C7"/>
    <w:rsid w:val="00A920E0"/>
    <w:rsid w:val="00A95AE9"/>
    <w:rsid w:val="00A95EE1"/>
    <w:rsid w:val="00A97A9F"/>
    <w:rsid w:val="00A97B1C"/>
    <w:rsid w:val="00A97B44"/>
    <w:rsid w:val="00AA2272"/>
    <w:rsid w:val="00AA40A9"/>
    <w:rsid w:val="00AA6EE1"/>
    <w:rsid w:val="00AA76E1"/>
    <w:rsid w:val="00AB0134"/>
    <w:rsid w:val="00AB109E"/>
    <w:rsid w:val="00AB1FA8"/>
    <w:rsid w:val="00AB2820"/>
    <w:rsid w:val="00AB287C"/>
    <w:rsid w:val="00AB3F79"/>
    <w:rsid w:val="00AB59E1"/>
    <w:rsid w:val="00AC067E"/>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5E20"/>
    <w:rsid w:val="00B0602D"/>
    <w:rsid w:val="00B07964"/>
    <w:rsid w:val="00B1095E"/>
    <w:rsid w:val="00B10DE3"/>
    <w:rsid w:val="00B11A38"/>
    <w:rsid w:val="00B11F0E"/>
    <w:rsid w:val="00B12120"/>
    <w:rsid w:val="00B12940"/>
    <w:rsid w:val="00B12E5D"/>
    <w:rsid w:val="00B131F4"/>
    <w:rsid w:val="00B134B4"/>
    <w:rsid w:val="00B1445B"/>
    <w:rsid w:val="00B146A4"/>
    <w:rsid w:val="00B146D2"/>
    <w:rsid w:val="00B15929"/>
    <w:rsid w:val="00B165A2"/>
    <w:rsid w:val="00B177D7"/>
    <w:rsid w:val="00B1780F"/>
    <w:rsid w:val="00B20A14"/>
    <w:rsid w:val="00B20EBD"/>
    <w:rsid w:val="00B23718"/>
    <w:rsid w:val="00B23E80"/>
    <w:rsid w:val="00B24D95"/>
    <w:rsid w:val="00B25060"/>
    <w:rsid w:val="00B250D0"/>
    <w:rsid w:val="00B25702"/>
    <w:rsid w:val="00B272FB"/>
    <w:rsid w:val="00B2733B"/>
    <w:rsid w:val="00B27CAA"/>
    <w:rsid w:val="00B302FC"/>
    <w:rsid w:val="00B30F66"/>
    <w:rsid w:val="00B3193F"/>
    <w:rsid w:val="00B31F30"/>
    <w:rsid w:val="00B3269A"/>
    <w:rsid w:val="00B3580E"/>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8F"/>
    <w:rsid w:val="00B615D1"/>
    <w:rsid w:val="00B62729"/>
    <w:rsid w:val="00B628E4"/>
    <w:rsid w:val="00B64DD8"/>
    <w:rsid w:val="00B65711"/>
    <w:rsid w:val="00B6674D"/>
    <w:rsid w:val="00B6768F"/>
    <w:rsid w:val="00B67D46"/>
    <w:rsid w:val="00B762DA"/>
    <w:rsid w:val="00B8007E"/>
    <w:rsid w:val="00B80448"/>
    <w:rsid w:val="00B80C60"/>
    <w:rsid w:val="00B815AF"/>
    <w:rsid w:val="00B81FFB"/>
    <w:rsid w:val="00B83A11"/>
    <w:rsid w:val="00B859C4"/>
    <w:rsid w:val="00B863A6"/>
    <w:rsid w:val="00B86B08"/>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5E86"/>
    <w:rsid w:val="00BA7140"/>
    <w:rsid w:val="00BA788B"/>
    <w:rsid w:val="00BB585E"/>
    <w:rsid w:val="00BB5AD5"/>
    <w:rsid w:val="00BB79A0"/>
    <w:rsid w:val="00BB7C63"/>
    <w:rsid w:val="00BC0AF0"/>
    <w:rsid w:val="00BC0C3D"/>
    <w:rsid w:val="00BC0F1A"/>
    <w:rsid w:val="00BC2BB7"/>
    <w:rsid w:val="00BC30F5"/>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8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329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2593"/>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168"/>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4F96"/>
    <w:rsid w:val="00D1518D"/>
    <w:rsid w:val="00D15F34"/>
    <w:rsid w:val="00D165B4"/>
    <w:rsid w:val="00D17097"/>
    <w:rsid w:val="00D212AE"/>
    <w:rsid w:val="00D24300"/>
    <w:rsid w:val="00D24549"/>
    <w:rsid w:val="00D24690"/>
    <w:rsid w:val="00D2577F"/>
    <w:rsid w:val="00D26582"/>
    <w:rsid w:val="00D269DC"/>
    <w:rsid w:val="00D273B3"/>
    <w:rsid w:val="00D3029E"/>
    <w:rsid w:val="00D311BE"/>
    <w:rsid w:val="00D3202B"/>
    <w:rsid w:val="00D322C4"/>
    <w:rsid w:val="00D322CD"/>
    <w:rsid w:val="00D32C4D"/>
    <w:rsid w:val="00D32DEB"/>
    <w:rsid w:val="00D33651"/>
    <w:rsid w:val="00D3476C"/>
    <w:rsid w:val="00D35F23"/>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671AD"/>
    <w:rsid w:val="00D71610"/>
    <w:rsid w:val="00D71D1B"/>
    <w:rsid w:val="00D72E7D"/>
    <w:rsid w:val="00D73017"/>
    <w:rsid w:val="00D7359A"/>
    <w:rsid w:val="00D77100"/>
    <w:rsid w:val="00D8089A"/>
    <w:rsid w:val="00D81A70"/>
    <w:rsid w:val="00D81F85"/>
    <w:rsid w:val="00D8218D"/>
    <w:rsid w:val="00D82204"/>
    <w:rsid w:val="00D83428"/>
    <w:rsid w:val="00D83DB5"/>
    <w:rsid w:val="00D840F6"/>
    <w:rsid w:val="00D8515A"/>
    <w:rsid w:val="00D85712"/>
    <w:rsid w:val="00D85746"/>
    <w:rsid w:val="00D867A2"/>
    <w:rsid w:val="00D87158"/>
    <w:rsid w:val="00D906C1"/>
    <w:rsid w:val="00D91442"/>
    <w:rsid w:val="00D91B49"/>
    <w:rsid w:val="00D927F6"/>
    <w:rsid w:val="00D94D27"/>
    <w:rsid w:val="00D964F9"/>
    <w:rsid w:val="00D96A4E"/>
    <w:rsid w:val="00D970D4"/>
    <w:rsid w:val="00D9732A"/>
    <w:rsid w:val="00D97F0D"/>
    <w:rsid w:val="00DA08C8"/>
    <w:rsid w:val="00DA0B08"/>
    <w:rsid w:val="00DA1636"/>
    <w:rsid w:val="00DA1801"/>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58E"/>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759"/>
    <w:rsid w:val="00DF0A45"/>
    <w:rsid w:val="00DF0B59"/>
    <w:rsid w:val="00DF0C17"/>
    <w:rsid w:val="00DF19EA"/>
    <w:rsid w:val="00DF1C2C"/>
    <w:rsid w:val="00DF1E18"/>
    <w:rsid w:val="00DF1E7E"/>
    <w:rsid w:val="00DF27C6"/>
    <w:rsid w:val="00DF2D7E"/>
    <w:rsid w:val="00DF373C"/>
    <w:rsid w:val="00DF404D"/>
    <w:rsid w:val="00DF410E"/>
    <w:rsid w:val="00DF42E8"/>
    <w:rsid w:val="00DF5BE6"/>
    <w:rsid w:val="00DF631F"/>
    <w:rsid w:val="00DF6B51"/>
    <w:rsid w:val="00DF7009"/>
    <w:rsid w:val="00E0094C"/>
    <w:rsid w:val="00E00EAF"/>
    <w:rsid w:val="00E019C4"/>
    <w:rsid w:val="00E02C8B"/>
    <w:rsid w:val="00E0334C"/>
    <w:rsid w:val="00E04A83"/>
    <w:rsid w:val="00E05BB8"/>
    <w:rsid w:val="00E0608A"/>
    <w:rsid w:val="00E06E4D"/>
    <w:rsid w:val="00E077D1"/>
    <w:rsid w:val="00E12466"/>
    <w:rsid w:val="00E1262C"/>
    <w:rsid w:val="00E12789"/>
    <w:rsid w:val="00E17252"/>
    <w:rsid w:val="00E203B2"/>
    <w:rsid w:val="00E20CF1"/>
    <w:rsid w:val="00E21815"/>
    <w:rsid w:val="00E231C3"/>
    <w:rsid w:val="00E23E35"/>
    <w:rsid w:val="00E25B9A"/>
    <w:rsid w:val="00E2667D"/>
    <w:rsid w:val="00E26CF0"/>
    <w:rsid w:val="00E27524"/>
    <w:rsid w:val="00E27894"/>
    <w:rsid w:val="00E27AB6"/>
    <w:rsid w:val="00E30273"/>
    <w:rsid w:val="00E3270E"/>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47A96"/>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46"/>
    <w:rsid w:val="00E74BA7"/>
    <w:rsid w:val="00E75D66"/>
    <w:rsid w:val="00E775C2"/>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0B0"/>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5FB9"/>
    <w:rsid w:val="00EC6006"/>
    <w:rsid w:val="00EC6461"/>
    <w:rsid w:val="00EC6CD8"/>
    <w:rsid w:val="00EC7017"/>
    <w:rsid w:val="00EC7E75"/>
    <w:rsid w:val="00ED04AF"/>
    <w:rsid w:val="00ED1ACB"/>
    <w:rsid w:val="00ED1DE2"/>
    <w:rsid w:val="00ED3AA8"/>
    <w:rsid w:val="00ED5574"/>
    <w:rsid w:val="00ED6218"/>
    <w:rsid w:val="00ED7338"/>
    <w:rsid w:val="00ED7900"/>
    <w:rsid w:val="00ED796A"/>
    <w:rsid w:val="00ED79C0"/>
    <w:rsid w:val="00EE1004"/>
    <w:rsid w:val="00EE11A0"/>
    <w:rsid w:val="00EE1FD0"/>
    <w:rsid w:val="00EE2A04"/>
    <w:rsid w:val="00EE3C30"/>
    <w:rsid w:val="00EE423F"/>
    <w:rsid w:val="00EE54CD"/>
    <w:rsid w:val="00EE7D35"/>
    <w:rsid w:val="00EF0CA1"/>
    <w:rsid w:val="00EF108F"/>
    <w:rsid w:val="00EF1168"/>
    <w:rsid w:val="00EF1822"/>
    <w:rsid w:val="00EF29AF"/>
    <w:rsid w:val="00EF3032"/>
    <w:rsid w:val="00EF3C4C"/>
    <w:rsid w:val="00EF3C58"/>
    <w:rsid w:val="00EF57E0"/>
    <w:rsid w:val="00EF71B7"/>
    <w:rsid w:val="00EF78B0"/>
    <w:rsid w:val="00F00CCC"/>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06BA"/>
    <w:rsid w:val="00F139DF"/>
    <w:rsid w:val="00F14B0C"/>
    <w:rsid w:val="00F1524C"/>
    <w:rsid w:val="00F16DD2"/>
    <w:rsid w:val="00F16F3D"/>
    <w:rsid w:val="00F17E34"/>
    <w:rsid w:val="00F17FB5"/>
    <w:rsid w:val="00F21066"/>
    <w:rsid w:val="00F21CCB"/>
    <w:rsid w:val="00F21D87"/>
    <w:rsid w:val="00F222A2"/>
    <w:rsid w:val="00F2270B"/>
    <w:rsid w:val="00F274CB"/>
    <w:rsid w:val="00F308B1"/>
    <w:rsid w:val="00F32FF0"/>
    <w:rsid w:val="00F33CD5"/>
    <w:rsid w:val="00F34F78"/>
    <w:rsid w:val="00F35089"/>
    <w:rsid w:val="00F3512B"/>
    <w:rsid w:val="00F35C73"/>
    <w:rsid w:val="00F36897"/>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75049"/>
    <w:rsid w:val="00F8038D"/>
    <w:rsid w:val="00F803A1"/>
    <w:rsid w:val="00F80951"/>
    <w:rsid w:val="00F81494"/>
    <w:rsid w:val="00F81EFD"/>
    <w:rsid w:val="00F829AE"/>
    <w:rsid w:val="00F833B9"/>
    <w:rsid w:val="00F84DB6"/>
    <w:rsid w:val="00F8557B"/>
    <w:rsid w:val="00F8589A"/>
    <w:rsid w:val="00F860E7"/>
    <w:rsid w:val="00F864E5"/>
    <w:rsid w:val="00F87D31"/>
    <w:rsid w:val="00F90F5B"/>
    <w:rsid w:val="00F95A8D"/>
    <w:rsid w:val="00F964BA"/>
    <w:rsid w:val="00FA146A"/>
    <w:rsid w:val="00FA1898"/>
    <w:rsid w:val="00FA2080"/>
    <w:rsid w:val="00FA2AAE"/>
    <w:rsid w:val="00FA3C6D"/>
    <w:rsid w:val="00FA4B5E"/>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0FF7DED"/>
    <w:rsid w:val="0125FA73"/>
    <w:rsid w:val="022C231D"/>
    <w:rsid w:val="02D95F88"/>
    <w:rsid w:val="03E3E7CD"/>
    <w:rsid w:val="0582EA50"/>
    <w:rsid w:val="0599FF45"/>
    <w:rsid w:val="093781DE"/>
    <w:rsid w:val="09A80977"/>
    <w:rsid w:val="0D2465AE"/>
    <w:rsid w:val="0E093BCE"/>
    <w:rsid w:val="0ED7686B"/>
    <w:rsid w:val="12B8F24F"/>
    <w:rsid w:val="1303D22F"/>
    <w:rsid w:val="13D6814F"/>
    <w:rsid w:val="14DFEF31"/>
    <w:rsid w:val="176CB1BB"/>
    <w:rsid w:val="18B829B4"/>
    <w:rsid w:val="1A25DADF"/>
    <w:rsid w:val="1A76FC1D"/>
    <w:rsid w:val="1B275BB8"/>
    <w:rsid w:val="1B601C3F"/>
    <w:rsid w:val="1C846795"/>
    <w:rsid w:val="1F97019F"/>
    <w:rsid w:val="2045E72F"/>
    <w:rsid w:val="21173804"/>
    <w:rsid w:val="2292EA9E"/>
    <w:rsid w:val="24891539"/>
    <w:rsid w:val="25CA149D"/>
    <w:rsid w:val="260C6B87"/>
    <w:rsid w:val="284CE0F4"/>
    <w:rsid w:val="29512189"/>
    <w:rsid w:val="29EC570D"/>
    <w:rsid w:val="2A09F09F"/>
    <w:rsid w:val="2B773F18"/>
    <w:rsid w:val="2BA38D6D"/>
    <w:rsid w:val="2BFFC9CB"/>
    <w:rsid w:val="2C456A88"/>
    <w:rsid w:val="2D3DF263"/>
    <w:rsid w:val="2FAFE56B"/>
    <w:rsid w:val="318D6B89"/>
    <w:rsid w:val="32E7862D"/>
    <w:rsid w:val="35A0C0F1"/>
    <w:rsid w:val="37BAC8AB"/>
    <w:rsid w:val="37D54E52"/>
    <w:rsid w:val="3815A2DE"/>
    <w:rsid w:val="39C0F636"/>
    <w:rsid w:val="39F36CE5"/>
    <w:rsid w:val="3A93490D"/>
    <w:rsid w:val="3B55479C"/>
    <w:rsid w:val="3C754016"/>
    <w:rsid w:val="3E548EF2"/>
    <w:rsid w:val="437F912F"/>
    <w:rsid w:val="438A12F2"/>
    <w:rsid w:val="45669838"/>
    <w:rsid w:val="45E580FE"/>
    <w:rsid w:val="461EB86B"/>
    <w:rsid w:val="47419123"/>
    <w:rsid w:val="48892CFB"/>
    <w:rsid w:val="4A78E836"/>
    <w:rsid w:val="4AB253E7"/>
    <w:rsid w:val="4C164009"/>
    <w:rsid w:val="4C2A3E05"/>
    <w:rsid w:val="4D823418"/>
    <w:rsid w:val="4F103F81"/>
    <w:rsid w:val="5149F343"/>
    <w:rsid w:val="52813730"/>
    <w:rsid w:val="540E0555"/>
    <w:rsid w:val="56AF1506"/>
    <w:rsid w:val="56F6D3CD"/>
    <w:rsid w:val="570A4840"/>
    <w:rsid w:val="5A60B8CC"/>
    <w:rsid w:val="5B4A4DAB"/>
    <w:rsid w:val="5D73C726"/>
    <w:rsid w:val="5DFBF261"/>
    <w:rsid w:val="5F272E9D"/>
    <w:rsid w:val="5F368AED"/>
    <w:rsid w:val="5FB5409E"/>
    <w:rsid w:val="615FDD70"/>
    <w:rsid w:val="627252D2"/>
    <w:rsid w:val="62AE6F8A"/>
    <w:rsid w:val="62BD5650"/>
    <w:rsid w:val="64AB709D"/>
    <w:rsid w:val="6524B8C8"/>
    <w:rsid w:val="6539623B"/>
    <w:rsid w:val="65E6104C"/>
    <w:rsid w:val="6C8CACA6"/>
    <w:rsid w:val="6CD2B6C8"/>
    <w:rsid w:val="6D676724"/>
    <w:rsid w:val="6D9A3390"/>
    <w:rsid w:val="6FC2206C"/>
    <w:rsid w:val="712DE9E9"/>
    <w:rsid w:val="71CB3077"/>
    <w:rsid w:val="733C4E40"/>
    <w:rsid w:val="744AEBBB"/>
    <w:rsid w:val="749C094A"/>
    <w:rsid w:val="75AA7EBD"/>
    <w:rsid w:val="75B6A0E2"/>
    <w:rsid w:val="77D66317"/>
    <w:rsid w:val="78359DDC"/>
    <w:rsid w:val="789B4413"/>
    <w:rsid w:val="7ACDE40C"/>
    <w:rsid w:val="7BAF3B83"/>
    <w:rsid w:val="7C07302B"/>
    <w:rsid w:val="7C65845A"/>
    <w:rsid w:val="7DDE6179"/>
    <w:rsid w:val="7F0E8796"/>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79129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hAnsiTheme="minorHAnsi" w:eastAsiaTheme="minorHAnsi" w:cstheme="minorBidi"/>
      <w:sz w:val="20"/>
      <w:lang w:val="de-DE"/>
    </w:rPr>
  </w:style>
  <w:style w:type="character" w:styleId="FunotentextZchn" w:customStyle="1">
    <w:name w:val="Fußnotentext Zchn"/>
    <w:basedOn w:val="Absatz-Standardschriftart"/>
    <w:link w:val="Funotentext"/>
    <w:uiPriority w:val="99"/>
    <w:semiHidden/>
    <w:rsid w:val="00247D82"/>
    <w:rPr>
      <w:rFonts w:asciiTheme="minorHAnsi" w:hAnsiTheme="minorHAnsi" w:eastAsia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styleId="pf0" w:customStyle="1">
    <w:name w:val="pf0"/>
    <w:basedOn w:val="Standard"/>
    <w:rsid w:val="00862F9D"/>
    <w:pPr>
      <w:spacing w:before="100" w:beforeAutospacing="1" w:after="100" w:afterAutospacing="1"/>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04366A"/>
    <w:rPr>
      <w:color w:val="605E5C"/>
      <w:shd w:val="clear" w:color="auto" w:fill="E1DFDD"/>
    </w:rPr>
  </w:style>
  <w:style w:type="character" w:styleId="eop" w:customStyle="1">
    <w:name w:val="eop"/>
    <w:basedOn w:val="Absatz-Standardschriftart"/>
    <w:rsid w:val="0059158A"/>
  </w:style>
  <w:style w:type="paragraph" w:styleId="paragraph" w:customStyle="1">
    <w:name w:val="paragraph"/>
    <w:basedOn w:val="Standard"/>
    <w:rsid w:val="003864F1"/>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3700">
      <w:bodyDiv w:val="1"/>
      <w:marLeft w:val="0"/>
      <w:marRight w:val="0"/>
      <w:marTop w:val="0"/>
      <w:marBottom w:val="0"/>
      <w:divBdr>
        <w:top w:val="none" w:sz="0" w:space="0" w:color="auto"/>
        <w:left w:val="none" w:sz="0" w:space="0" w:color="auto"/>
        <w:bottom w:val="none" w:sz="0" w:space="0" w:color="auto"/>
        <w:right w:val="none" w:sz="0" w:space="0" w:color="auto"/>
      </w:divBdr>
      <w:divsChild>
        <w:div w:id="249852630">
          <w:marLeft w:val="0"/>
          <w:marRight w:val="0"/>
          <w:marTop w:val="0"/>
          <w:marBottom w:val="0"/>
          <w:divBdr>
            <w:top w:val="none" w:sz="0" w:space="0" w:color="auto"/>
            <w:left w:val="none" w:sz="0" w:space="0" w:color="auto"/>
            <w:bottom w:val="none" w:sz="0" w:space="0" w:color="auto"/>
            <w:right w:val="none" w:sz="0" w:space="0" w:color="auto"/>
          </w:divBdr>
        </w:div>
        <w:div w:id="399406882">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48191401">
      <w:bodyDiv w:val="1"/>
      <w:marLeft w:val="0"/>
      <w:marRight w:val="0"/>
      <w:marTop w:val="0"/>
      <w:marBottom w:val="0"/>
      <w:divBdr>
        <w:top w:val="none" w:sz="0" w:space="0" w:color="auto"/>
        <w:left w:val="none" w:sz="0" w:space="0" w:color="auto"/>
        <w:bottom w:val="none" w:sz="0" w:space="0" w:color="auto"/>
        <w:right w:val="none" w:sz="0" w:space="0" w:color="auto"/>
      </w:divBdr>
      <w:divsChild>
        <w:div w:id="114062335">
          <w:marLeft w:val="0"/>
          <w:marRight w:val="0"/>
          <w:marTop w:val="0"/>
          <w:marBottom w:val="0"/>
          <w:divBdr>
            <w:top w:val="none" w:sz="0" w:space="0" w:color="auto"/>
            <w:left w:val="none" w:sz="0" w:space="0" w:color="auto"/>
            <w:bottom w:val="none" w:sz="0" w:space="0" w:color="auto"/>
            <w:right w:val="none" w:sz="0" w:space="0" w:color="auto"/>
          </w:divBdr>
        </w:div>
        <w:div w:id="455369288">
          <w:marLeft w:val="0"/>
          <w:marRight w:val="0"/>
          <w:marTop w:val="0"/>
          <w:marBottom w:val="0"/>
          <w:divBdr>
            <w:top w:val="none" w:sz="0" w:space="0" w:color="auto"/>
            <w:left w:val="none" w:sz="0" w:space="0" w:color="auto"/>
            <w:bottom w:val="none" w:sz="0" w:space="0" w:color="auto"/>
            <w:right w:val="none" w:sz="0" w:space="0" w:color="auto"/>
          </w:divBdr>
        </w:div>
        <w:div w:id="2022395597">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18828789">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1018749">
      <w:bodyDiv w:val="1"/>
      <w:marLeft w:val="0"/>
      <w:marRight w:val="0"/>
      <w:marTop w:val="0"/>
      <w:marBottom w:val="0"/>
      <w:divBdr>
        <w:top w:val="none" w:sz="0" w:space="0" w:color="auto"/>
        <w:left w:val="none" w:sz="0" w:space="0" w:color="auto"/>
        <w:bottom w:val="none" w:sz="0" w:space="0" w:color="auto"/>
        <w:right w:val="none" w:sz="0" w:space="0" w:color="auto"/>
      </w:divBdr>
      <w:divsChild>
        <w:div w:id="1921405455">
          <w:marLeft w:val="0"/>
          <w:marRight w:val="0"/>
          <w:marTop w:val="0"/>
          <w:marBottom w:val="0"/>
          <w:divBdr>
            <w:top w:val="none" w:sz="0" w:space="0" w:color="auto"/>
            <w:left w:val="none" w:sz="0" w:space="0" w:color="auto"/>
            <w:bottom w:val="none" w:sz="0" w:space="0" w:color="auto"/>
            <w:right w:val="none" w:sz="0" w:space="0" w:color="auto"/>
          </w:divBdr>
        </w:div>
        <w:div w:id="972060917">
          <w:marLeft w:val="0"/>
          <w:marRight w:val="0"/>
          <w:marTop w:val="0"/>
          <w:marBottom w:val="0"/>
          <w:divBdr>
            <w:top w:val="none" w:sz="0" w:space="0" w:color="auto"/>
            <w:left w:val="none" w:sz="0" w:space="0" w:color="auto"/>
            <w:bottom w:val="none" w:sz="0" w:space="0" w:color="auto"/>
            <w:right w:val="none" w:sz="0" w:space="0" w:color="auto"/>
          </w:divBdr>
        </w:div>
        <w:div w:id="1852377486">
          <w:marLeft w:val="0"/>
          <w:marRight w:val="0"/>
          <w:marTop w:val="0"/>
          <w:marBottom w:val="0"/>
          <w:divBdr>
            <w:top w:val="none" w:sz="0" w:space="0" w:color="auto"/>
            <w:left w:val="none" w:sz="0" w:space="0" w:color="auto"/>
            <w:bottom w:val="none" w:sz="0" w:space="0" w:color="auto"/>
            <w:right w:val="none" w:sz="0" w:space="0" w:color="auto"/>
          </w:divBdr>
        </w:div>
        <w:div w:id="126239613">
          <w:marLeft w:val="0"/>
          <w:marRight w:val="0"/>
          <w:marTop w:val="0"/>
          <w:marBottom w:val="0"/>
          <w:divBdr>
            <w:top w:val="none" w:sz="0" w:space="0" w:color="auto"/>
            <w:left w:val="none" w:sz="0" w:space="0" w:color="auto"/>
            <w:bottom w:val="none" w:sz="0" w:space="0" w:color="auto"/>
            <w:right w:val="none" w:sz="0" w:space="0" w:color="auto"/>
          </w:divBdr>
        </w:div>
        <w:div w:id="1004893297">
          <w:marLeft w:val="0"/>
          <w:marRight w:val="0"/>
          <w:marTop w:val="0"/>
          <w:marBottom w:val="0"/>
          <w:divBdr>
            <w:top w:val="none" w:sz="0" w:space="0" w:color="auto"/>
            <w:left w:val="none" w:sz="0" w:space="0" w:color="auto"/>
            <w:bottom w:val="none" w:sz="0" w:space="0" w:color="auto"/>
            <w:right w:val="none" w:sz="0" w:space="0" w:color="auto"/>
          </w:divBdr>
        </w:div>
        <w:div w:id="1047871695">
          <w:marLeft w:val="0"/>
          <w:marRight w:val="0"/>
          <w:marTop w:val="0"/>
          <w:marBottom w:val="0"/>
          <w:divBdr>
            <w:top w:val="none" w:sz="0" w:space="0" w:color="auto"/>
            <w:left w:val="none" w:sz="0" w:space="0" w:color="auto"/>
            <w:bottom w:val="none" w:sz="0" w:space="0" w:color="auto"/>
            <w:right w:val="none" w:sz="0" w:space="0" w:color="auto"/>
          </w:divBdr>
        </w:div>
        <w:div w:id="1662735093">
          <w:marLeft w:val="0"/>
          <w:marRight w:val="0"/>
          <w:marTop w:val="0"/>
          <w:marBottom w:val="0"/>
          <w:divBdr>
            <w:top w:val="none" w:sz="0" w:space="0" w:color="auto"/>
            <w:left w:val="none" w:sz="0" w:space="0" w:color="auto"/>
            <w:bottom w:val="none" w:sz="0" w:space="0" w:color="auto"/>
            <w:right w:val="none" w:sz="0" w:space="0" w:color="auto"/>
          </w:divBdr>
        </w:div>
        <w:div w:id="403993200">
          <w:marLeft w:val="0"/>
          <w:marRight w:val="0"/>
          <w:marTop w:val="0"/>
          <w:marBottom w:val="0"/>
          <w:divBdr>
            <w:top w:val="none" w:sz="0" w:space="0" w:color="auto"/>
            <w:left w:val="none" w:sz="0" w:space="0" w:color="auto"/>
            <w:bottom w:val="none" w:sz="0" w:space="0" w:color="auto"/>
            <w:right w:val="none" w:sz="0" w:space="0" w:color="auto"/>
          </w:divBdr>
        </w:div>
        <w:div w:id="1533228367">
          <w:marLeft w:val="0"/>
          <w:marRight w:val="0"/>
          <w:marTop w:val="0"/>
          <w:marBottom w:val="0"/>
          <w:divBdr>
            <w:top w:val="none" w:sz="0" w:space="0" w:color="auto"/>
            <w:left w:val="none" w:sz="0" w:space="0" w:color="auto"/>
            <w:bottom w:val="none" w:sz="0" w:space="0" w:color="auto"/>
            <w:right w:val="none" w:sz="0" w:space="0" w:color="auto"/>
          </w:divBdr>
        </w:div>
        <w:div w:id="505558929">
          <w:marLeft w:val="0"/>
          <w:marRight w:val="0"/>
          <w:marTop w:val="0"/>
          <w:marBottom w:val="0"/>
          <w:divBdr>
            <w:top w:val="none" w:sz="0" w:space="0" w:color="auto"/>
            <w:left w:val="none" w:sz="0" w:space="0" w:color="auto"/>
            <w:bottom w:val="none" w:sz="0" w:space="0" w:color="auto"/>
            <w:right w:val="none" w:sz="0" w:space="0" w:color="auto"/>
          </w:divBdr>
        </w:div>
      </w:divsChild>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52090767">
      <w:bodyDiv w:val="1"/>
      <w:marLeft w:val="0"/>
      <w:marRight w:val="0"/>
      <w:marTop w:val="0"/>
      <w:marBottom w:val="0"/>
      <w:divBdr>
        <w:top w:val="none" w:sz="0" w:space="0" w:color="auto"/>
        <w:left w:val="none" w:sz="0" w:space="0" w:color="auto"/>
        <w:bottom w:val="none" w:sz="0" w:space="0" w:color="auto"/>
        <w:right w:val="none" w:sz="0" w:space="0" w:color="auto"/>
      </w:divBdr>
      <w:divsChild>
        <w:div w:id="121308213">
          <w:marLeft w:val="0"/>
          <w:marRight w:val="0"/>
          <w:marTop w:val="0"/>
          <w:marBottom w:val="0"/>
          <w:divBdr>
            <w:top w:val="none" w:sz="0" w:space="0" w:color="auto"/>
            <w:left w:val="none" w:sz="0" w:space="0" w:color="auto"/>
            <w:bottom w:val="none" w:sz="0" w:space="0" w:color="auto"/>
            <w:right w:val="none" w:sz="0" w:space="0" w:color="auto"/>
          </w:divBdr>
        </w:div>
        <w:div w:id="2007199976">
          <w:marLeft w:val="0"/>
          <w:marRight w:val="0"/>
          <w:marTop w:val="0"/>
          <w:marBottom w:val="0"/>
          <w:divBdr>
            <w:top w:val="none" w:sz="0" w:space="0" w:color="auto"/>
            <w:left w:val="none" w:sz="0" w:space="0" w:color="auto"/>
            <w:bottom w:val="none" w:sz="0" w:space="0" w:color="auto"/>
            <w:right w:val="none" w:sz="0" w:space="0" w:color="auto"/>
          </w:divBdr>
        </w:div>
        <w:div w:id="445780645">
          <w:marLeft w:val="0"/>
          <w:marRight w:val="0"/>
          <w:marTop w:val="0"/>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35872194">
      <w:bodyDiv w:val="1"/>
      <w:marLeft w:val="0"/>
      <w:marRight w:val="0"/>
      <w:marTop w:val="0"/>
      <w:marBottom w:val="0"/>
      <w:divBdr>
        <w:top w:val="none" w:sz="0" w:space="0" w:color="auto"/>
        <w:left w:val="none" w:sz="0" w:space="0" w:color="auto"/>
        <w:bottom w:val="none" w:sz="0" w:space="0" w:color="auto"/>
        <w:right w:val="none" w:sz="0" w:space="0" w:color="auto"/>
      </w:divBdr>
      <w:divsChild>
        <w:div w:id="1465611108">
          <w:marLeft w:val="0"/>
          <w:marRight w:val="0"/>
          <w:marTop w:val="0"/>
          <w:marBottom w:val="0"/>
          <w:divBdr>
            <w:top w:val="none" w:sz="0" w:space="0" w:color="auto"/>
            <w:left w:val="none" w:sz="0" w:space="0" w:color="auto"/>
            <w:bottom w:val="none" w:sz="0" w:space="0" w:color="auto"/>
            <w:right w:val="none" w:sz="0" w:space="0" w:color="auto"/>
          </w:divBdr>
        </w:div>
        <w:div w:id="1943417631">
          <w:marLeft w:val="0"/>
          <w:marRight w:val="0"/>
          <w:marTop w:val="0"/>
          <w:marBottom w:val="0"/>
          <w:divBdr>
            <w:top w:val="none" w:sz="0" w:space="0" w:color="auto"/>
            <w:left w:val="none" w:sz="0" w:space="0" w:color="auto"/>
            <w:bottom w:val="none" w:sz="0" w:space="0" w:color="auto"/>
            <w:right w:val="none" w:sz="0" w:space="0" w:color="auto"/>
          </w:divBdr>
        </w:div>
        <w:div w:id="1194459706">
          <w:marLeft w:val="0"/>
          <w:marRight w:val="0"/>
          <w:marTop w:val="0"/>
          <w:marBottom w:val="0"/>
          <w:divBdr>
            <w:top w:val="none" w:sz="0" w:space="0" w:color="auto"/>
            <w:left w:val="none" w:sz="0" w:space="0" w:color="auto"/>
            <w:bottom w:val="none" w:sz="0" w:space="0" w:color="auto"/>
            <w:right w:val="none" w:sz="0" w:space="0" w:color="auto"/>
          </w:divBdr>
        </w:div>
        <w:div w:id="1955674919">
          <w:marLeft w:val="0"/>
          <w:marRight w:val="0"/>
          <w:marTop w:val="0"/>
          <w:marBottom w:val="0"/>
          <w:divBdr>
            <w:top w:val="none" w:sz="0" w:space="0" w:color="auto"/>
            <w:left w:val="none" w:sz="0" w:space="0" w:color="auto"/>
            <w:bottom w:val="none" w:sz="0" w:space="0" w:color="auto"/>
            <w:right w:val="none" w:sz="0" w:space="0" w:color="auto"/>
          </w:divBdr>
        </w:div>
        <w:div w:id="1353259070">
          <w:marLeft w:val="0"/>
          <w:marRight w:val="0"/>
          <w:marTop w:val="0"/>
          <w:marBottom w:val="0"/>
          <w:divBdr>
            <w:top w:val="none" w:sz="0" w:space="0" w:color="auto"/>
            <w:left w:val="none" w:sz="0" w:space="0" w:color="auto"/>
            <w:bottom w:val="none" w:sz="0" w:space="0" w:color="auto"/>
            <w:right w:val="none" w:sz="0" w:space="0" w:color="auto"/>
          </w:divBdr>
        </w:div>
        <w:div w:id="46492844">
          <w:marLeft w:val="0"/>
          <w:marRight w:val="0"/>
          <w:marTop w:val="0"/>
          <w:marBottom w:val="0"/>
          <w:divBdr>
            <w:top w:val="none" w:sz="0" w:space="0" w:color="auto"/>
            <w:left w:val="none" w:sz="0" w:space="0" w:color="auto"/>
            <w:bottom w:val="none" w:sz="0" w:space="0" w:color="auto"/>
            <w:right w:val="none" w:sz="0" w:space="0" w:color="auto"/>
          </w:divBdr>
        </w:div>
        <w:div w:id="1029909854">
          <w:marLeft w:val="0"/>
          <w:marRight w:val="0"/>
          <w:marTop w:val="0"/>
          <w:marBottom w:val="0"/>
          <w:divBdr>
            <w:top w:val="none" w:sz="0" w:space="0" w:color="auto"/>
            <w:left w:val="none" w:sz="0" w:space="0" w:color="auto"/>
            <w:bottom w:val="none" w:sz="0" w:space="0" w:color="auto"/>
            <w:right w:val="none" w:sz="0" w:space="0" w:color="auto"/>
          </w:divBdr>
        </w:div>
        <w:div w:id="213808769">
          <w:marLeft w:val="0"/>
          <w:marRight w:val="0"/>
          <w:marTop w:val="0"/>
          <w:marBottom w:val="0"/>
          <w:divBdr>
            <w:top w:val="none" w:sz="0" w:space="0" w:color="auto"/>
            <w:left w:val="none" w:sz="0" w:space="0" w:color="auto"/>
            <w:bottom w:val="none" w:sz="0" w:space="0" w:color="auto"/>
            <w:right w:val="none" w:sz="0" w:space="0" w:color="auto"/>
          </w:divBdr>
        </w:div>
        <w:div w:id="1677539978">
          <w:marLeft w:val="0"/>
          <w:marRight w:val="0"/>
          <w:marTop w:val="0"/>
          <w:marBottom w:val="0"/>
          <w:divBdr>
            <w:top w:val="none" w:sz="0" w:space="0" w:color="auto"/>
            <w:left w:val="none" w:sz="0" w:space="0" w:color="auto"/>
            <w:bottom w:val="none" w:sz="0" w:space="0" w:color="auto"/>
            <w:right w:val="none" w:sz="0" w:space="0" w:color="auto"/>
          </w:divBdr>
        </w:div>
        <w:div w:id="1416167553">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weidmueller.de/de/unternehmen/unser_unternehmen/wer_wir_sind/index.jsp"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presse@weidmueller.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www.weidmueller.de/nachhaltigkeitsbroschuer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hyperlink" Target="https://www.picdrop.com/weidmueller/pmfiFbiF5V" TargetMode="External" Id="R3e2f5bd692564935" /><Relationship Type="http://schemas.openxmlformats.org/officeDocument/2006/relationships/image" Target="/media/image8.jpg" Id="Ra55dc0846c8a4cc1" /><Relationship Type="http://schemas.openxmlformats.org/officeDocument/2006/relationships/image" Target="/media/image9.jpg" Id="R9f9f1087e66040c5" /><Relationship Type="http://schemas.openxmlformats.org/officeDocument/2006/relationships/image" Target="/media/imagea.jpg" Id="R844f254ad4dc4c58" /><Relationship Type="http://schemas.openxmlformats.org/officeDocument/2006/relationships/image" Target="/media/imageb.jpg" Id="Ra50de1d7c3e74097" /><Relationship Type="http://schemas.openxmlformats.org/officeDocument/2006/relationships/image" Target="/media/imagec.jpg" Id="R1233d7bcd3794daf" /><Relationship Type="http://schemas.openxmlformats.org/officeDocument/2006/relationships/image" Target="/media/imaged.jpg" Id="R06f3f7921b7d43ce" /><Relationship Type="http://schemas.openxmlformats.org/officeDocument/2006/relationships/image" Target="/media/imagee.jpg" Id="Ra81f14ad6dc44b04" /></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F4898C7A-162C-42C9-BEF4-ACA8C1531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BB281716-3040-41BE-BDDE-3E01E1576D69}">
  <ds:schemaRefs>
    <ds:schemaRef ds:uri="http://schemas.openxmlformats.org/officeDocument/2006/bibliography"/>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Jumo | Weidmüller | SPE in Gewächshäusern</dc:title>
  <dc:subject/>
  <dc:creator>presse@weidmueller.com</dc:creator>
  <keywords/>
  <lastModifiedBy>Rottwinkel, Melinda</lastModifiedBy>
  <revision>10</revision>
  <lastPrinted>2024-08-07T11:33:00.0000000Z</lastPrinted>
  <dcterms:created xsi:type="dcterms:W3CDTF">2025-04-25T06:05:00.0000000Z</dcterms:created>
  <dcterms:modified xsi:type="dcterms:W3CDTF">2025-04-26T19:27:56.8529870Z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