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F220" w14:textId="25DC4159" w:rsidR="00914C30" w:rsidRDefault="00EF7C3D" w:rsidP="4B7E5FF3">
      <w:pPr>
        <w:spacing w:line="360" w:lineRule="auto"/>
        <w:rPr>
          <w:b/>
          <w:bCs/>
        </w:rPr>
      </w:pPr>
      <w:r>
        <w:rPr>
          <w:b/>
          <w:bCs/>
        </w:rPr>
        <w:t>With green hydrogen to a successful energy transition</w:t>
      </w:r>
      <w:r>
        <w:rPr>
          <w:b/>
          <w:bCs/>
        </w:rPr>
        <w:br/>
      </w:r>
      <w:r>
        <w:t>Weidmüller founding member of the "AquaVentus" sponsoring association</w:t>
      </w:r>
      <w:r>
        <w:rPr>
          <w:b/>
        </w:rPr>
        <w:tab/>
      </w:r>
    </w:p>
    <w:p w14:paraId="1241729F" w14:textId="77777777" w:rsidR="00914C30" w:rsidRPr="00DF7041" w:rsidRDefault="00914C30" w:rsidP="00E55BAA">
      <w:pPr>
        <w:spacing w:line="360" w:lineRule="auto"/>
        <w:jc w:val="both"/>
        <w:rPr>
          <w:rFonts w:cs="Arial"/>
          <w:lang w:val="en-US"/>
        </w:rPr>
      </w:pPr>
    </w:p>
    <w:p w14:paraId="14458909" w14:textId="4E3DB244" w:rsidR="00EF7C3D" w:rsidRPr="00792B02" w:rsidRDefault="008371AB" w:rsidP="4B7E5FF3">
      <w:pPr>
        <w:spacing w:line="360" w:lineRule="auto"/>
        <w:jc w:val="both"/>
        <w:rPr>
          <w:rFonts w:cs="Arial"/>
        </w:rPr>
      </w:pPr>
      <w:r>
        <w:rPr>
          <w:b/>
        </w:rPr>
        <w:t xml:space="preserve">Detmold, 12 March 2021. Weidmüller is strengthening its commitment to sustainability as a founding member of "AquaVentus". The sponsoring association, consisting of research institutions, organisations and companies, aims to decisively shape and advance the technology for the production of climate-neutral hydrogen from offshore wind energy. </w:t>
      </w:r>
      <w:r>
        <w:rPr>
          <w:b/>
          <w:bCs/>
        </w:rPr>
        <w:t>Green hydrogen, as an emission-free alternative to conventional energy sources, will be a central component of the energy transition and contribute towards the reduction of CO2 emissions</w:t>
      </w:r>
      <w:r>
        <w:t xml:space="preserve">. </w:t>
      </w:r>
    </w:p>
    <w:p w14:paraId="1A4E88E0" w14:textId="6AA6A4B2" w:rsidR="00EF7C3D" w:rsidRPr="00DF7041" w:rsidRDefault="00EF7C3D" w:rsidP="4B7E5FF3">
      <w:pPr>
        <w:spacing w:line="360" w:lineRule="auto"/>
        <w:jc w:val="both"/>
        <w:rPr>
          <w:rFonts w:cs="Arial"/>
          <w:lang w:val="en-US"/>
        </w:rPr>
      </w:pPr>
    </w:p>
    <w:p w14:paraId="331F9E3F" w14:textId="522F1C14" w:rsidR="00EF7C3D" w:rsidRPr="00792B02" w:rsidRDefault="3B2ED36E" w:rsidP="0B6A3151">
      <w:pPr>
        <w:spacing w:line="360" w:lineRule="auto"/>
        <w:jc w:val="both"/>
        <w:rPr>
          <w:rFonts w:eastAsia="Arial" w:cs="Arial"/>
          <w:szCs w:val="22"/>
        </w:rPr>
      </w:pPr>
      <w:r>
        <w:t>AquaVentus wants to make a decisive contribution towards the German and European hydrogen strategy with ten gigawatts of generation capacity by 2035.</w:t>
      </w:r>
    </w:p>
    <w:p w14:paraId="73D6EBB1" w14:textId="6C607F2A" w:rsidR="00EF7C3D" w:rsidRPr="00DF7041" w:rsidRDefault="00EF7C3D" w:rsidP="623A9622">
      <w:pPr>
        <w:spacing w:line="360" w:lineRule="auto"/>
        <w:jc w:val="both"/>
        <w:rPr>
          <w:rFonts w:cs="Arial"/>
          <w:lang w:val="en-US"/>
        </w:rPr>
      </w:pPr>
    </w:p>
    <w:p w14:paraId="171CCC68" w14:textId="0BF26367" w:rsidR="0004613D" w:rsidRDefault="00055540" w:rsidP="00590DAB">
      <w:pPr>
        <w:spacing w:line="360" w:lineRule="auto"/>
        <w:jc w:val="both"/>
        <w:rPr>
          <w:rFonts w:cs="Arial"/>
        </w:rPr>
      </w:pPr>
      <w:r>
        <w:t xml:space="preserve">"Sustainability, whether in production, application or customer application, is both a responsibility and a matter of course for us. As a family-run medium-sized company, we are making our contribution towards achieving the goal set by the EU and Germany of climate neutrality by 2050. That is why we did not miss the opportunity to be a founding member of AquaVentus. In this way, we are actively promoting the topic of green hydrogen", explains Dr Timo Berger, Weidmüller's Chief Marketing and Sales Officer. </w:t>
      </w:r>
    </w:p>
    <w:p w14:paraId="46DA62DC" w14:textId="77777777" w:rsidR="0004613D" w:rsidRPr="00DF7041" w:rsidRDefault="0004613D" w:rsidP="00590DAB">
      <w:pPr>
        <w:spacing w:line="360" w:lineRule="auto"/>
        <w:jc w:val="both"/>
        <w:rPr>
          <w:rFonts w:cs="Arial"/>
          <w:lang w:val="en-US"/>
        </w:rPr>
      </w:pPr>
    </w:p>
    <w:p w14:paraId="1B3205E2" w14:textId="2C30E715" w:rsidR="00C100F6" w:rsidRDefault="00E02659" w:rsidP="00590DAB">
      <w:pPr>
        <w:spacing w:line="360" w:lineRule="auto"/>
        <w:jc w:val="both"/>
        <w:rPr>
          <w:rFonts w:cs="Arial"/>
        </w:rPr>
      </w:pPr>
      <w:r>
        <w:t>As a pioneer in industrial connectivity, Weidmüller is contributing its many years of expertise from wind energy, photovoltaics and its competence in explosion protection. This means that many years of experience from maritime applications, Power to X and DC technology complement the new way of generating energy. From this tradition, Weidmüller sees the connection to current topics such as digitalisation, Industrial IoT or artificial intelligence.</w:t>
      </w:r>
    </w:p>
    <w:p w14:paraId="115472EF" w14:textId="77777777" w:rsidR="00C100F6" w:rsidRPr="00DF7041" w:rsidRDefault="00C100F6" w:rsidP="00590DAB">
      <w:pPr>
        <w:spacing w:line="360" w:lineRule="auto"/>
        <w:jc w:val="both"/>
        <w:rPr>
          <w:rFonts w:cs="Arial"/>
          <w:lang w:val="en-US"/>
        </w:rPr>
      </w:pPr>
    </w:p>
    <w:p w14:paraId="430F6AC9" w14:textId="4FF1A4A8" w:rsidR="00503FAE" w:rsidRDefault="00C100F6" w:rsidP="00590DAB">
      <w:pPr>
        <w:spacing w:line="360" w:lineRule="auto"/>
        <w:jc w:val="both"/>
        <w:rPr>
          <w:rFonts w:cs="Arial"/>
        </w:rPr>
      </w:pPr>
      <w:r>
        <w:t>"The field of renewable energies is virtually predestined for forward-looking, data-driven business models, from plant construction and operation to state-of-</w:t>
      </w:r>
      <w:r>
        <w:lastRenderedPageBreak/>
        <w:t>the-art service concepts. We are happy to contribute our technological expertise for machine learning here", says Berger.</w:t>
      </w:r>
    </w:p>
    <w:p w14:paraId="41808B31" w14:textId="77777777" w:rsidR="00F64521" w:rsidRPr="00DF7041" w:rsidRDefault="00F64521" w:rsidP="00F64521">
      <w:pPr>
        <w:spacing w:line="360" w:lineRule="auto"/>
        <w:jc w:val="both"/>
        <w:rPr>
          <w:rFonts w:cs="Arial"/>
          <w:szCs w:val="22"/>
          <w:lang w:val="en-US"/>
        </w:rPr>
      </w:pPr>
    </w:p>
    <w:p w14:paraId="7B68BF66" w14:textId="54ABE2E9" w:rsidR="009608ED" w:rsidRDefault="00635343" w:rsidP="00B36227">
      <w:pPr>
        <w:spacing w:line="360" w:lineRule="auto"/>
        <w:jc w:val="both"/>
        <w:rPr>
          <w:rFonts w:cs="Arial"/>
          <w:sz w:val="18"/>
          <w:szCs w:val="22"/>
        </w:rPr>
      </w:pPr>
      <w:r>
        <w:rPr>
          <w:sz w:val="18"/>
        </w:rPr>
        <w:t>2,032 characters including spaces</w:t>
      </w:r>
    </w:p>
    <w:p w14:paraId="7C4B0F29" w14:textId="77777777" w:rsidR="00635343" w:rsidRPr="00324B94" w:rsidRDefault="00635343" w:rsidP="00B36227">
      <w:pPr>
        <w:spacing w:line="360" w:lineRule="auto"/>
        <w:jc w:val="both"/>
        <w:rPr>
          <w:rFonts w:cs="Arial"/>
          <w:sz w:val="18"/>
          <w:szCs w:val="18"/>
          <w:lang w:val="de-DE"/>
        </w:rPr>
      </w:pPr>
    </w:p>
    <w:p w14:paraId="698571AA" w14:textId="18D37E05" w:rsidR="5AD184A2" w:rsidRDefault="5AD184A2" w:rsidP="623A9622">
      <w:pPr>
        <w:spacing w:line="360" w:lineRule="auto"/>
        <w:jc w:val="both"/>
        <w:rPr>
          <w:rFonts w:cs="Arial"/>
          <w:sz w:val="18"/>
          <w:szCs w:val="18"/>
        </w:rPr>
      </w:pPr>
      <w:r>
        <w:rPr>
          <w:noProof/>
        </w:rPr>
        <w:drawing>
          <wp:inline distT="0" distB="0" distL="0" distR="0" wp14:anchorId="03DF3669" wp14:editId="01848F0E">
            <wp:extent cx="1854402" cy="1236268"/>
            <wp:effectExtent l="0" t="0" r="0" b="2540"/>
            <wp:docPr id="230950190" name="Grafik 230950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09501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7078" cy="1244719"/>
                    </a:xfrm>
                    <a:prstGeom prst="rect">
                      <a:avLst/>
                    </a:prstGeom>
                  </pic:spPr>
                </pic:pic>
              </a:graphicData>
            </a:graphic>
          </wp:inline>
        </w:drawing>
      </w:r>
    </w:p>
    <w:p w14:paraId="0D07B006" w14:textId="0DBF70FF" w:rsidR="623A9622" w:rsidRDefault="623A9622" w:rsidP="623A9622">
      <w:pPr>
        <w:spacing w:line="360" w:lineRule="auto"/>
        <w:jc w:val="both"/>
        <w:rPr>
          <w:rFonts w:cs="Arial"/>
          <w:sz w:val="18"/>
          <w:szCs w:val="18"/>
          <w:lang w:val="de-DE"/>
        </w:rPr>
      </w:pPr>
    </w:p>
    <w:p w14:paraId="7C839BC5" w14:textId="7C2A2682" w:rsidR="009608ED" w:rsidRDefault="5AD184A2" w:rsidP="623A9622">
      <w:pPr>
        <w:spacing w:line="360" w:lineRule="auto"/>
        <w:jc w:val="both"/>
        <w:rPr>
          <w:rFonts w:cs="Arial"/>
        </w:rPr>
      </w:pPr>
      <w:r>
        <w:t>Image caption: Dr Timo Berger, Chief Marketing and Sales Officer of the Weidmüller Group</w:t>
      </w:r>
    </w:p>
    <w:p w14:paraId="0163B606" w14:textId="59974015" w:rsidR="696B0A4F" w:rsidRDefault="696B0A4F" w:rsidP="7343BE5C">
      <w:pPr>
        <w:spacing w:line="360" w:lineRule="auto"/>
        <w:jc w:val="both"/>
        <w:rPr>
          <w:szCs w:val="22"/>
        </w:rPr>
      </w:pPr>
      <w:r>
        <w:t>Image rights Weidmüller</w:t>
      </w:r>
    </w:p>
    <w:p w14:paraId="5B6AD232" w14:textId="07425451" w:rsidR="623A9622" w:rsidRDefault="623A9622" w:rsidP="623A9622">
      <w:pPr>
        <w:spacing w:line="360" w:lineRule="auto"/>
        <w:jc w:val="both"/>
        <w:rPr>
          <w:rFonts w:cs="Arial"/>
          <w:lang w:val="de-DE"/>
        </w:rPr>
      </w:pPr>
    </w:p>
    <w:p w14:paraId="035D8782" w14:textId="5FA791DB" w:rsidR="3A23F73B" w:rsidRDefault="006C7BF6" w:rsidP="623A9622">
      <w:pPr>
        <w:spacing w:line="360" w:lineRule="auto"/>
        <w:jc w:val="both"/>
        <w:rPr>
          <w:rFonts w:cs="Arial"/>
        </w:rPr>
      </w:pPr>
      <w:r>
        <w:rPr>
          <w:noProof/>
        </w:rPr>
        <w:drawing>
          <wp:inline distT="0" distB="0" distL="0" distR="0" wp14:anchorId="4ACBBDDA" wp14:editId="44AFAAA4">
            <wp:extent cx="1947723" cy="1097280"/>
            <wp:effectExtent l="0" t="0" r="0" b="7620"/>
            <wp:docPr id="1" name="Grafik 1" descr="Ein Bild, das Wasser, Himmel, draußen, P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form-rwe-edited_600x33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2533" cy="1111257"/>
                    </a:xfrm>
                    <a:prstGeom prst="rect">
                      <a:avLst/>
                    </a:prstGeom>
                  </pic:spPr>
                </pic:pic>
              </a:graphicData>
            </a:graphic>
          </wp:inline>
        </w:drawing>
      </w:r>
    </w:p>
    <w:p w14:paraId="3DFBE41D" w14:textId="508F1AE5" w:rsidR="002257DD" w:rsidRDefault="3CF88249" w:rsidP="402AAD0B">
      <w:pPr>
        <w:spacing w:line="360" w:lineRule="auto"/>
        <w:jc w:val="both"/>
        <w:rPr>
          <w:rFonts w:cs="Arial"/>
        </w:rPr>
      </w:pPr>
      <w:r>
        <w:t>Image caption: AquaVenturs_Tower</w:t>
      </w:r>
    </w:p>
    <w:p w14:paraId="4CBBE75C" w14:textId="2B7B8DCE" w:rsidR="002257DD" w:rsidRDefault="002257DD" w:rsidP="402AAD0B">
      <w:pPr>
        <w:spacing w:line="360" w:lineRule="auto"/>
        <w:jc w:val="both"/>
        <w:rPr>
          <w:rFonts w:eastAsia="Arial" w:cs="Arial"/>
        </w:rPr>
      </w:pPr>
      <w:r>
        <w:t>AquaVentus aims to make a decisive contribution towards the German and European hydrogen strategy with ten gigawatts of generation capacity by 2035</w:t>
      </w:r>
    </w:p>
    <w:p w14:paraId="2CB8B4B6" w14:textId="7073AA88" w:rsidR="00AA47D5" w:rsidRDefault="3CF88249" w:rsidP="0B6A3151">
      <w:pPr>
        <w:spacing w:line="360" w:lineRule="auto"/>
        <w:jc w:val="both"/>
        <w:rPr>
          <w:rFonts w:ascii="Roboto" w:eastAsia="Roboto" w:hAnsi="Roboto" w:cs="Roboto"/>
          <w:sz w:val="20"/>
        </w:rPr>
      </w:pPr>
      <w:r>
        <w:t xml:space="preserve">Image rights: </w:t>
      </w:r>
      <w:r>
        <w:rPr>
          <w:rFonts w:ascii="Roboto" w:hAnsi="Roboto"/>
          <w:sz w:val="20"/>
        </w:rPr>
        <w:t>© AquaVentus</w:t>
      </w:r>
    </w:p>
    <w:p w14:paraId="206211DF" w14:textId="77777777" w:rsidR="006C7BF6" w:rsidRPr="00DF7041" w:rsidRDefault="006C7BF6" w:rsidP="0B6A3151">
      <w:pPr>
        <w:spacing w:line="360" w:lineRule="auto"/>
        <w:jc w:val="both"/>
        <w:rPr>
          <w:rFonts w:ascii="Roboto" w:eastAsia="Roboto" w:hAnsi="Roboto" w:cs="Roboto"/>
          <w:sz w:val="20"/>
          <w:lang w:val="en-US"/>
        </w:rPr>
      </w:pPr>
    </w:p>
    <w:p w14:paraId="3009DF5A" w14:textId="0854B9E5" w:rsidR="00BD143F" w:rsidRDefault="00BD143F" w:rsidP="00BD143F">
      <w:pPr>
        <w:spacing w:line="360" w:lineRule="auto"/>
        <w:rPr>
          <w:szCs w:val="22"/>
        </w:rPr>
      </w:pPr>
      <w:r>
        <w:t>About AquaVentus: http://www.aquaventus.org</w:t>
      </w:r>
    </w:p>
    <w:p w14:paraId="757F4F15" w14:textId="77777777" w:rsidR="00BD143F" w:rsidRPr="00DF7041" w:rsidRDefault="00BD143F" w:rsidP="0B6A3151">
      <w:pPr>
        <w:spacing w:line="360" w:lineRule="auto"/>
        <w:jc w:val="both"/>
        <w:rPr>
          <w:rFonts w:ascii="Roboto" w:eastAsia="Roboto" w:hAnsi="Roboto" w:cs="Roboto"/>
          <w:sz w:val="20"/>
          <w:lang w:val="en-US"/>
        </w:rPr>
      </w:pPr>
    </w:p>
    <w:p w14:paraId="5ABC237E" w14:textId="77777777" w:rsidR="003359BF" w:rsidRPr="00C555A8" w:rsidRDefault="003359BF" w:rsidP="00E55BAA">
      <w:pPr>
        <w:pStyle w:val="StandardAH"/>
        <w:ind w:right="-26"/>
        <w:outlineLvl w:val="0"/>
        <w:rPr>
          <w:rFonts w:ascii="Arial" w:hAnsi="Arial" w:cs="Arial"/>
          <w:b/>
          <w:sz w:val="18"/>
          <w:szCs w:val="18"/>
        </w:rPr>
      </w:pPr>
      <w:r>
        <w:rPr>
          <w:rFonts w:ascii="Arial" w:hAnsi="Arial"/>
          <w:b/>
          <w:sz w:val="18"/>
        </w:rPr>
        <w:t>Weidmüller – Partner in Industrial Connectivity</w:t>
      </w:r>
    </w:p>
    <w:p w14:paraId="7EAA8E42" w14:textId="77777777" w:rsidR="003359BF" w:rsidRPr="00C555A8" w:rsidRDefault="00620F9E" w:rsidP="00E55BAA">
      <w:pPr>
        <w:pStyle w:val="StandardAH"/>
        <w:ind w:right="-26"/>
        <w:rPr>
          <w:rStyle w:val="normaltextrun"/>
          <w:rFonts w:ascii="Arial" w:hAnsi="Arial" w:cs="Arial"/>
          <w:color w:val="000000"/>
          <w:sz w:val="18"/>
          <w:szCs w:val="18"/>
          <w:shd w:val="clear" w:color="auto" w:fill="FFFFFF"/>
        </w:rPr>
      </w:pPr>
      <w:r>
        <w:rPr>
          <w:rStyle w:val="normaltextrun"/>
          <w:rFonts w:ascii="Arial" w:hAnsi="Arial"/>
          <w:color w:val="000000"/>
          <w:sz w:val="18"/>
          <w:shd w:val="clear" w:color="auto" w:fill="FFFFFF"/>
        </w:rPr>
        <w:t>The Weidmüller Group has production facilities, sales companies and representatives in more than 80 countries.  Together with our customers, we shape the digital transformation – with products, solutions and services for Smart Industrial Connectivity and the Industrial Internet of Things. In the 2019 financial year, Weidmüller generated sales of €830 million with around 5,000 employees. </w:t>
      </w:r>
    </w:p>
    <w:p w14:paraId="702072FC" w14:textId="77F68C0D" w:rsidR="00620F9E" w:rsidRPr="00DF7041" w:rsidRDefault="00620F9E" w:rsidP="00E55BAA">
      <w:pPr>
        <w:pStyle w:val="StandardAH"/>
        <w:ind w:right="-26"/>
        <w:rPr>
          <w:rFonts w:ascii="Arial" w:hAnsi="Arial" w:cs="Arial"/>
          <w:sz w:val="16"/>
          <w:szCs w:val="18"/>
          <w:lang w:val="en-US"/>
        </w:rPr>
      </w:pPr>
    </w:p>
    <w:p w14:paraId="27E814E0" w14:textId="77777777" w:rsidR="00EF57E0" w:rsidRPr="00C555A8" w:rsidRDefault="003359BF" w:rsidP="00E55BAA">
      <w:pPr>
        <w:tabs>
          <w:tab w:val="left" w:pos="1134"/>
        </w:tabs>
        <w:spacing w:line="360" w:lineRule="auto"/>
        <w:jc w:val="both"/>
        <w:rPr>
          <w:rFonts w:cs="Arial"/>
          <w:sz w:val="18"/>
        </w:rPr>
      </w:pPr>
      <w:r>
        <w:rPr>
          <w:b/>
          <w:sz w:val="18"/>
        </w:rPr>
        <w:t>Contact:</w:t>
      </w:r>
      <w:r>
        <w:rPr>
          <w:sz w:val="18"/>
        </w:rPr>
        <w:t xml:space="preserve"> </w:t>
      </w:r>
      <w:r>
        <w:rPr>
          <w:sz w:val="18"/>
        </w:rPr>
        <w:tab/>
        <w:t>Weidmüller Corporate Communications</w:t>
      </w:r>
    </w:p>
    <w:p w14:paraId="0D759B70" w14:textId="77777777" w:rsidR="00EF57E0" w:rsidRPr="00C555A8" w:rsidRDefault="00C555A8" w:rsidP="00C555A8">
      <w:pPr>
        <w:tabs>
          <w:tab w:val="left" w:pos="1134"/>
        </w:tabs>
        <w:spacing w:line="360" w:lineRule="auto"/>
        <w:ind w:left="1134"/>
        <w:jc w:val="both"/>
        <w:rPr>
          <w:rFonts w:cs="Arial"/>
          <w:sz w:val="18"/>
        </w:rPr>
      </w:pPr>
      <w:r>
        <w:rPr>
          <w:sz w:val="18"/>
        </w:rPr>
        <w:t>Corporate Spokesperson Hilker</w:t>
      </w:r>
      <w:r>
        <w:rPr>
          <w:sz w:val="18"/>
        </w:rPr>
        <w:tab/>
      </w:r>
      <w:r>
        <w:rPr>
          <w:sz w:val="18"/>
        </w:rPr>
        <w:br/>
        <w:t>Tel.: +49 5231/14-292322</w:t>
      </w:r>
    </w:p>
    <w:p w14:paraId="73D8C4CB" w14:textId="77777777" w:rsidR="003E2422" w:rsidRPr="00C555A8" w:rsidRDefault="00EF57E0" w:rsidP="00E55BAA">
      <w:pPr>
        <w:tabs>
          <w:tab w:val="left" w:pos="1134"/>
        </w:tabs>
        <w:spacing w:line="360" w:lineRule="auto"/>
        <w:jc w:val="both"/>
        <w:rPr>
          <w:rFonts w:cs="Arial"/>
          <w:sz w:val="18"/>
        </w:rPr>
      </w:pPr>
      <w:r>
        <w:rPr>
          <w:sz w:val="18"/>
        </w:rPr>
        <w:lastRenderedPageBreak/>
        <w:tab/>
        <w:t>E-mail: presse@weidmueller.com</w:t>
      </w:r>
    </w:p>
    <w:sectPr w:rsidR="003E2422" w:rsidRPr="00C555A8" w:rsidSect="002D1AF5">
      <w:headerReference w:type="default" r:id="rId13"/>
      <w:footerReference w:type="default" r:id="rId14"/>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3CED" w14:textId="77777777" w:rsidR="0020488C" w:rsidRDefault="0020488C">
      <w:r>
        <w:separator/>
      </w:r>
    </w:p>
  </w:endnote>
  <w:endnote w:type="continuationSeparator" w:id="0">
    <w:p w14:paraId="2CE7F022" w14:textId="77777777" w:rsidR="0020488C" w:rsidRDefault="0020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7BAA7AE"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6E6A" w14:textId="77777777" w:rsidR="0020488C" w:rsidRDefault="0020488C">
      <w:r>
        <w:separator/>
      </w:r>
    </w:p>
  </w:footnote>
  <w:footnote w:type="continuationSeparator" w:id="0">
    <w:p w14:paraId="1A736957" w14:textId="77777777" w:rsidR="0020488C" w:rsidRDefault="0020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94B6" w14:textId="77777777" w:rsidR="00F829AE" w:rsidRPr="00A76EBC" w:rsidRDefault="7343BE5C">
    <w:pPr>
      <w:pStyle w:val="Kopfzeile"/>
    </w:pPr>
    <w:r>
      <w:rPr>
        <w:sz w:val="32"/>
      </w:rPr>
      <w:t>Press Release</w:t>
    </w:r>
    <w:r>
      <w:rPr>
        <w:b/>
        <w:sz w:val="32"/>
      </w:rPr>
      <w:tab/>
    </w:r>
    <w:r>
      <w:rPr>
        <w:b/>
        <w:sz w:val="32"/>
      </w:rPr>
      <w:tab/>
    </w:r>
    <w:r>
      <w:rPr>
        <w:noProof/>
      </w:rPr>
      <w:drawing>
        <wp:anchor distT="0" distB="0" distL="114300" distR="114300" simplePos="0" relativeHeight="251659264" behindDoc="1" locked="0" layoutInCell="1" allowOverlap="1" wp14:anchorId="303A437E" wp14:editId="463C154F">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hybridMultilevel"/>
    <w:tmpl w:val="A24A5D8A"/>
    <w:lvl w:ilvl="0" w:tplc="B6CE8208">
      <w:start w:val="1"/>
      <w:numFmt w:val="bullet"/>
      <w:lvlText w:val=""/>
      <w:lvlJc w:val="left"/>
      <w:pPr>
        <w:tabs>
          <w:tab w:val="num" w:pos="720"/>
        </w:tabs>
        <w:ind w:left="720" w:hanging="360"/>
      </w:pPr>
      <w:rPr>
        <w:rFonts w:ascii="Wingdings" w:hAnsi="Wingdings" w:hint="default"/>
      </w:rPr>
    </w:lvl>
    <w:lvl w:ilvl="1" w:tplc="D2A0CBEE">
      <w:start w:val="1"/>
      <w:numFmt w:val="bullet"/>
      <w:lvlText w:val="o"/>
      <w:lvlJc w:val="left"/>
      <w:pPr>
        <w:tabs>
          <w:tab w:val="num" w:pos="1440"/>
        </w:tabs>
        <w:ind w:left="1440" w:hanging="360"/>
      </w:pPr>
      <w:rPr>
        <w:rFonts w:ascii="Courier New" w:hAnsi="Courier New" w:cs="Courier New" w:hint="default"/>
      </w:rPr>
    </w:lvl>
    <w:lvl w:ilvl="2" w:tplc="E914609E">
      <w:start w:val="1"/>
      <w:numFmt w:val="bullet"/>
      <w:lvlText w:val=""/>
      <w:lvlJc w:val="left"/>
      <w:pPr>
        <w:tabs>
          <w:tab w:val="num" w:pos="2160"/>
        </w:tabs>
        <w:ind w:left="2160" w:hanging="360"/>
      </w:pPr>
      <w:rPr>
        <w:rFonts w:ascii="Wingdings" w:hAnsi="Wingdings" w:hint="default"/>
      </w:rPr>
    </w:lvl>
    <w:lvl w:ilvl="3" w:tplc="04DA865A">
      <w:start w:val="1"/>
      <w:numFmt w:val="bullet"/>
      <w:lvlText w:val=""/>
      <w:lvlJc w:val="left"/>
      <w:pPr>
        <w:tabs>
          <w:tab w:val="num" w:pos="2880"/>
        </w:tabs>
        <w:ind w:left="2880" w:hanging="360"/>
      </w:pPr>
      <w:rPr>
        <w:rFonts w:ascii="Symbol" w:hAnsi="Symbol" w:hint="default"/>
      </w:rPr>
    </w:lvl>
    <w:lvl w:ilvl="4" w:tplc="B1FEFDC0">
      <w:start w:val="1"/>
      <w:numFmt w:val="bullet"/>
      <w:lvlText w:val="o"/>
      <w:lvlJc w:val="left"/>
      <w:pPr>
        <w:tabs>
          <w:tab w:val="num" w:pos="3600"/>
        </w:tabs>
        <w:ind w:left="3600" w:hanging="360"/>
      </w:pPr>
      <w:rPr>
        <w:rFonts w:ascii="Courier New" w:hAnsi="Courier New" w:cs="Courier New" w:hint="default"/>
      </w:rPr>
    </w:lvl>
    <w:lvl w:ilvl="5" w:tplc="47D897DA">
      <w:start w:val="1"/>
      <w:numFmt w:val="bullet"/>
      <w:lvlText w:val=""/>
      <w:lvlJc w:val="left"/>
      <w:pPr>
        <w:tabs>
          <w:tab w:val="num" w:pos="4320"/>
        </w:tabs>
        <w:ind w:left="4320" w:hanging="360"/>
      </w:pPr>
      <w:rPr>
        <w:rFonts w:ascii="Wingdings" w:hAnsi="Wingdings" w:hint="default"/>
      </w:rPr>
    </w:lvl>
    <w:lvl w:ilvl="6" w:tplc="269A23A6">
      <w:start w:val="1"/>
      <w:numFmt w:val="bullet"/>
      <w:lvlText w:val=""/>
      <w:lvlJc w:val="left"/>
      <w:pPr>
        <w:tabs>
          <w:tab w:val="num" w:pos="5040"/>
        </w:tabs>
        <w:ind w:left="5040" w:hanging="360"/>
      </w:pPr>
      <w:rPr>
        <w:rFonts w:ascii="Symbol" w:hAnsi="Symbol" w:hint="default"/>
      </w:rPr>
    </w:lvl>
    <w:lvl w:ilvl="7" w:tplc="E8E8C046">
      <w:start w:val="1"/>
      <w:numFmt w:val="bullet"/>
      <w:lvlText w:val="o"/>
      <w:lvlJc w:val="left"/>
      <w:pPr>
        <w:tabs>
          <w:tab w:val="num" w:pos="5760"/>
        </w:tabs>
        <w:ind w:left="5760" w:hanging="360"/>
      </w:pPr>
      <w:rPr>
        <w:rFonts w:ascii="Courier New" w:hAnsi="Courier New" w:cs="Courier New" w:hint="default"/>
      </w:rPr>
    </w:lvl>
    <w:lvl w:ilvl="8" w:tplc="F24862F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294928"/>
    <w:multiLevelType w:val="hybridMultilevel"/>
    <w:tmpl w:val="7236E7EE"/>
    <w:lvl w:ilvl="0" w:tplc="36967BB6">
      <w:start w:val="1"/>
      <w:numFmt w:val="bullet"/>
      <w:lvlText w:val=""/>
      <w:lvlJc w:val="left"/>
      <w:pPr>
        <w:ind w:left="720" w:hanging="360"/>
      </w:pPr>
      <w:rPr>
        <w:rFonts w:ascii="Symbol" w:hAnsi="Symbol" w:hint="default"/>
      </w:rPr>
    </w:lvl>
    <w:lvl w:ilvl="1" w:tplc="8FFE70D4">
      <w:start w:val="1"/>
      <w:numFmt w:val="bullet"/>
      <w:lvlText w:val="o"/>
      <w:lvlJc w:val="left"/>
      <w:pPr>
        <w:ind w:left="1440" w:hanging="360"/>
      </w:pPr>
      <w:rPr>
        <w:rFonts w:ascii="Courier New" w:hAnsi="Courier New" w:hint="default"/>
      </w:rPr>
    </w:lvl>
    <w:lvl w:ilvl="2" w:tplc="14BCE94C">
      <w:start w:val="1"/>
      <w:numFmt w:val="bullet"/>
      <w:lvlText w:val=""/>
      <w:lvlJc w:val="left"/>
      <w:pPr>
        <w:ind w:left="2160" w:hanging="360"/>
      </w:pPr>
      <w:rPr>
        <w:rFonts w:ascii="Wingdings" w:hAnsi="Wingdings" w:hint="default"/>
      </w:rPr>
    </w:lvl>
    <w:lvl w:ilvl="3" w:tplc="C520FD72">
      <w:start w:val="1"/>
      <w:numFmt w:val="bullet"/>
      <w:lvlText w:val=""/>
      <w:lvlJc w:val="left"/>
      <w:pPr>
        <w:ind w:left="2880" w:hanging="360"/>
      </w:pPr>
      <w:rPr>
        <w:rFonts w:ascii="Symbol" w:hAnsi="Symbol" w:hint="default"/>
      </w:rPr>
    </w:lvl>
    <w:lvl w:ilvl="4" w:tplc="AE5C710A">
      <w:start w:val="1"/>
      <w:numFmt w:val="bullet"/>
      <w:lvlText w:val="o"/>
      <w:lvlJc w:val="left"/>
      <w:pPr>
        <w:ind w:left="3600" w:hanging="360"/>
      </w:pPr>
      <w:rPr>
        <w:rFonts w:ascii="Courier New" w:hAnsi="Courier New" w:hint="default"/>
      </w:rPr>
    </w:lvl>
    <w:lvl w:ilvl="5" w:tplc="24AC25DE">
      <w:start w:val="1"/>
      <w:numFmt w:val="bullet"/>
      <w:lvlText w:val=""/>
      <w:lvlJc w:val="left"/>
      <w:pPr>
        <w:ind w:left="4320" w:hanging="360"/>
      </w:pPr>
      <w:rPr>
        <w:rFonts w:ascii="Wingdings" w:hAnsi="Wingdings" w:hint="default"/>
      </w:rPr>
    </w:lvl>
    <w:lvl w:ilvl="6" w:tplc="F9B09FB6">
      <w:start w:val="1"/>
      <w:numFmt w:val="bullet"/>
      <w:lvlText w:val=""/>
      <w:lvlJc w:val="left"/>
      <w:pPr>
        <w:ind w:left="5040" w:hanging="360"/>
      </w:pPr>
      <w:rPr>
        <w:rFonts w:ascii="Symbol" w:hAnsi="Symbol" w:hint="default"/>
      </w:rPr>
    </w:lvl>
    <w:lvl w:ilvl="7" w:tplc="8974BD4E">
      <w:start w:val="1"/>
      <w:numFmt w:val="bullet"/>
      <w:lvlText w:val="o"/>
      <w:lvlJc w:val="left"/>
      <w:pPr>
        <w:ind w:left="5760" w:hanging="360"/>
      </w:pPr>
      <w:rPr>
        <w:rFonts w:ascii="Courier New" w:hAnsi="Courier New" w:hint="default"/>
      </w:rPr>
    </w:lvl>
    <w:lvl w:ilvl="8" w:tplc="05EA2A14">
      <w:start w:val="1"/>
      <w:numFmt w:val="bullet"/>
      <w:lvlText w:val=""/>
      <w:lvlJc w:val="left"/>
      <w:pPr>
        <w:ind w:left="6480" w:hanging="360"/>
      </w:pPr>
      <w:rPr>
        <w:rFonts w:ascii="Wingdings" w:hAnsi="Wingdings" w:hint="default"/>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8D0E73"/>
    <w:multiLevelType w:val="hybridMultilevel"/>
    <w:tmpl w:val="0BD2C8B4"/>
    <w:lvl w:ilvl="0" w:tplc="7A848FD0">
      <w:start w:val="1"/>
      <w:numFmt w:val="bullet"/>
      <w:lvlText w:val=""/>
      <w:lvlJc w:val="left"/>
      <w:pPr>
        <w:tabs>
          <w:tab w:val="num" w:pos="720"/>
        </w:tabs>
        <w:ind w:left="720" w:hanging="360"/>
      </w:pPr>
      <w:rPr>
        <w:rFonts w:ascii="Symbol" w:hAnsi="Symbol" w:hint="default"/>
        <w:sz w:val="20"/>
      </w:rPr>
    </w:lvl>
    <w:lvl w:ilvl="1" w:tplc="AF583A4A">
      <w:start w:val="1"/>
      <w:numFmt w:val="bullet"/>
      <w:lvlText w:val="o"/>
      <w:lvlJc w:val="left"/>
      <w:pPr>
        <w:tabs>
          <w:tab w:val="num" w:pos="1440"/>
        </w:tabs>
        <w:ind w:left="1440" w:hanging="360"/>
      </w:pPr>
      <w:rPr>
        <w:rFonts w:ascii="Courier New" w:hAnsi="Courier New" w:cs="Times New Roman" w:hint="default"/>
        <w:sz w:val="20"/>
      </w:rPr>
    </w:lvl>
    <w:lvl w:ilvl="2" w:tplc="99E6B9D6">
      <w:start w:val="1"/>
      <w:numFmt w:val="bullet"/>
      <w:lvlText w:val=""/>
      <w:lvlJc w:val="left"/>
      <w:pPr>
        <w:tabs>
          <w:tab w:val="num" w:pos="2160"/>
        </w:tabs>
        <w:ind w:left="2160" w:hanging="360"/>
      </w:pPr>
      <w:rPr>
        <w:rFonts w:ascii="Wingdings" w:hAnsi="Wingdings" w:hint="default"/>
        <w:sz w:val="20"/>
      </w:rPr>
    </w:lvl>
    <w:lvl w:ilvl="3" w:tplc="D8FCC688">
      <w:start w:val="1"/>
      <w:numFmt w:val="bullet"/>
      <w:lvlText w:val=""/>
      <w:lvlJc w:val="left"/>
      <w:pPr>
        <w:tabs>
          <w:tab w:val="num" w:pos="2880"/>
        </w:tabs>
        <w:ind w:left="2880" w:hanging="360"/>
      </w:pPr>
      <w:rPr>
        <w:rFonts w:ascii="Wingdings" w:hAnsi="Wingdings" w:hint="default"/>
        <w:sz w:val="20"/>
      </w:rPr>
    </w:lvl>
    <w:lvl w:ilvl="4" w:tplc="D72C4608">
      <w:start w:val="1"/>
      <w:numFmt w:val="bullet"/>
      <w:lvlText w:val=""/>
      <w:lvlJc w:val="left"/>
      <w:pPr>
        <w:tabs>
          <w:tab w:val="num" w:pos="3600"/>
        </w:tabs>
        <w:ind w:left="3600" w:hanging="360"/>
      </w:pPr>
      <w:rPr>
        <w:rFonts w:ascii="Wingdings" w:hAnsi="Wingdings" w:hint="default"/>
        <w:sz w:val="20"/>
      </w:rPr>
    </w:lvl>
    <w:lvl w:ilvl="5" w:tplc="32869C2A">
      <w:start w:val="1"/>
      <w:numFmt w:val="bullet"/>
      <w:lvlText w:val=""/>
      <w:lvlJc w:val="left"/>
      <w:pPr>
        <w:tabs>
          <w:tab w:val="num" w:pos="4320"/>
        </w:tabs>
        <w:ind w:left="4320" w:hanging="360"/>
      </w:pPr>
      <w:rPr>
        <w:rFonts w:ascii="Wingdings" w:hAnsi="Wingdings" w:hint="default"/>
        <w:sz w:val="20"/>
      </w:rPr>
    </w:lvl>
    <w:lvl w:ilvl="6" w:tplc="9A1EF776">
      <w:start w:val="1"/>
      <w:numFmt w:val="bullet"/>
      <w:lvlText w:val=""/>
      <w:lvlJc w:val="left"/>
      <w:pPr>
        <w:tabs>
          <w:tab w:val="num" w:pos="5040"/>
        </w:tabs>
        <w:ind w:left="5040" w:hanging="360"/>
      </w:pPr>
      <w:rPr>
        <w:rFonts w:ascii="Wingdings" w:hAnsi="Wingdings" w:hint="default"/>
        <w:sz w:val="20"/>
      </w:rPr>
    </w:lvl>
    <w:lvl w:ilvl="7" w:tplc="EA88FC10">
      <w:start w:val="1"/>
      <w:numFmt w:val="bullet"/>
      <w:lvlText w:val=""/>
      <w:lvlJc w:val="left"/>
      <w:pPr>
        <w:tabs>
          <w:tab w:val="num" w:pos="5760"/>
        </w:tabs>
        <w:ind w:left="5760" w:hanging="360"/>
      </w:pPr>
      <w:rPr>
        <w:rFonts w:ascii="Wingdings" w:hAnsi="Wingdings" w:hint="default"/>
        <w:sz w:val="20"/>
      </w:rPr>
    </w:lvl>
    <w:lvl w:ilvl="8" w:tplc="74622D26">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3"/>
  </w:num>
  <w:num w:numId="4">
    <w:abstractNumId w:val="1"/>
  </w:num>
  <w:num w:numId="5">
    <w:abstractNumId w:val="7"/>
  </w:num>
  <w:num w:numId="6">
    <w:abstractNumId w:val="11"/>
  </w:num>
  <w:num w:numId="7">
    <w:abstractNumId w:val="5"/>
  </w:num>
  <w:num w:numId="8">
    <w:abstractNumId w:val="10"/>
  </w:num>
  <w:num w:numId="9">
    <w:abstractNumId w:val="12"/>
  </w:num>
  <w:num w:numId="10">
    <w:abstractNumId w:val="9"/>
  </w:num>
  <w:num w:numId="11">
    <w:abstractNumId w:val="4"/>
  </w:num>
  <w:num w:numId="12">
    <w:abstractNumId w:val="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1C83"/>
    <w:rsid w:val="00033A07"/>
    <w:rsid w:val="00035232"/>
    <w:rsid w:val="000355B2"/>
    <w:rsid w:val="0004613D"/>
    <w:rsid w:val="000468A4"/>
    <w:rsid w:val="00050088"/>
    <w:rsid w:val="00051261"/>
    <w:rsid w:val="00051A23"/>
    <w:rsid w:val="00051ED1"/>
    <w:rsid w:val="000539F0"/>
    <w:rsid w:val="00055540"/>
    <w:rsid w:val="00060341"/>
    <w:rsid w:val="00061AF9"/>
    <w:rsid w:val="000658EF"/>
    <w:rsid w:val="00067C16"/>
    <w:rsid w:val="00070E79"/>
    <w:rsid w:val="00072519"/>
    <w:rsid w:val="0007277F"/>
    <w:rsid w:val="00072C4E"/>
    <w:rsid w:val="00073340"/>
    <w:rsid w:val="0007478F"/>
    <w:rsid w:val="00074E7E"/>
    <w:rsid w:val="0007794C"/>
    <w:rsid w:val="00080476"/>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4FA4"/>
    <w:rsid w:val="000B5E6F"/>
    <w:rsid w:val="000B68D0"/>
    <w:rsid w:val="000C497A"/>
    <w:rsid w:val="000C53C2"/>
    <w:rsid w:val="000C54B0"/>
    <w:rsid w:val="000C5E8C"/>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2BD"/>
    <w:rsid w:val="00150C8E"/>
    <w:rsid w:val="00152C62"/>
    <w:rsid w:val="0015362B"/>
    <w:rsid w:val="0015406B"/>
    <w:rsid w:val="00155711"/>
    <w:rsid w:val="001610C4"/>
    <w:rsid w:val="00163F78"/>
    <w:rsid w:val="00164D21"/>
    <w:rsid w:val="001716DA"/>
    <w:rsid w:val="00173115"/>
    <w:rsid w:val="00174884"/>
    <w:rsid w:val="00174F44"/>
    <w:rsid w:val="001775EB"/>
    <w:rsid w:val="001802F3"/>
    <w:rsid w:val="0018130D"/>
    <w:rsid w:val="00183774"/>
    <w:rsid w:val="0018718A"/>
    <w:rsid w:val="00190C40"/>
    <w:rsid w:val="0019319D"/>
    <w:rsid w:val="00194B39"/>
    <w:rsid w:val="00195798"/>
    <w:rsid w:val="00197E3A"/>
    <w:rsid w:val="001A1A69"/>
    <w:rsid w:val="001A258A"/>
    <w:rsid w:val="001A743C"/>
    <w:rsid w:val="001B4C08"/>
    <w:rsid w:val="001B77A6"/>
    <w:rsid w:val="001B7BED"/>
    <w:rsid w:val="001D278A"/>
    <w:rsid w:val="001D3784"/>
    <w:rsid w:val="001D603A"/>
    <w:rsid w:val="001D76DD"/>
    <w:rsid w:val="001E0CEC"/>
    <w:rsid w:val="001E109E"/>
    <w:rsid w:val="001E2817"/>
    <w:rsid w:val="001E491B"/>
    <w:rsid w:val="001E6352"/>
    <w:rsid w:val="001E7D6A"/>
    <w:rsid w:val="001F152E"/>
    <w:rsid w:val="001F4D47"/>
    <w:rsid w:val="001F7EAF"/>
    <w:rsid w:val="00200B3A"/>
    <w:rsid w:val="0020183D"/>
    <w:rsid w:val="00201E47"/>
    <w:rsid w:val="002034F3"/>
    <w:rsid w:val="002040A5"/>
    <w:rsid w:val="0020488C"/>
    <w:rsid w:val="00204E8C"/>
    <w:rsid w:val="00206AD9"/>
    <w:rsid w:val="00207A89"/>
    <w:rsid w:val="002113BF"/>
    <w:rsid w:val="00212017"/>
    <w:rsid w:val="00212FB5"/>
    <w:rsid w:val="002175A6"/>
    <w:rsid w:val="00217764"/>
    <w:rsid w:val="00221D0D"/>
    <w:rsid w:val="00222F14"/>
    <w:rsid w:val="00222F19"/>
    <w:rsid w:val="00224245"/>
    <w:rsid w:val="0022437B"/>
    <w:rsid w:val="002257DD"/>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583"/>
    <w:rsid w:val="00247301"/>
    <w:rsid w:val="002511BA"/>
    <w:rsid w:val="00252D03"/>
    <w:rsid w:val="00261C8A"/>
    <w:rsid w:val="00272C22"/>
    <w:rsid w:val="00275EB6"/>
    <w:rsid w:val="002766F3"/>
    <w:rsid w:val="00276D38"/>
    <w:rsid w:val="00277F47"/>
    <w:rsid w:val="00280789"/>
    <w:rsid w:val="00281F5C"/>
    <w:rsid w:val="0028742B"/>
    <w:rsid w:val="0029023D"/>
    <w:rsid w:val="00290480"/>
    <w:rsid w:val="00293F75"/>
    <w:rsid w:val="00295C07"/>
    <w:rsid w:val="00296D1B"/>
    <w:rsid w:val="002A1149"/>
    <w:rsid w:val="002A14BF"/>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D6648"/>
    <w:rsid w:val="002E07F4"/>
    <w:rsid w:val="002E0F74"/>
    <w:rsid w:val="002E3BD6"/>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82EE3"/>
    <w:rsid w:val="00384BA5"/>
    <w:rsid w:val="003908CB"/>
    <w:rsid w:val="003923BA"/>
    <w:rsid w:val="00394B15"/>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21CB1"/>
    <w:rsid w:val="00423D3E"/>
    <w:rsid w:val="0042672F"/>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3FAE"/>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56AF1"/>
    <w:rsid w:val="0056059B"/>
    <w:rsid w:val="00562A1A"/>
    <w:rsid w:val="00563CEF"/>
    <w:rsid w:val="0056551A"/>
    <w:rsid w:val="005661C8"/>
    <w:rsid w:val="0056793F"/>
    <w:rsid w:val="00567C81"/>
    <w:rsid w:val="005708C6"/>
    <w:rsid w:val="005719BD"/>
    <w:rsid w:val="00574320"/>
    <w:rsid w:val="00576FD0"/>
    <w:rsid w:val="005775CE"/>
    <w:rsid w:val="00577C16"/>
    <w:rsid w:val="0058612C"/>
    <w:rsid w:val="00587FE1"/>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524A"/>
    <w:rsid w:val="005D5949"/>
    <w:rsid w:val="005D629C"/>
    <w:rsid w:val="005D62F1"/>
    <w:rsid w:val="005D74D6"/>
    <w:rsid w:val="005D750F"/>
    <w:rsid w:val="005E089D"/>
    <w:rsid w:val="005E1C75"/>
    <w:rsid w:val="005E5068"/>
    <w:rsid w:val="005E6514"/>
    <w:rsid w:val="005F03CB"/>
    <w:rsid w:val="005F2681"/>
    <w:rsid w:val="005F31B2"/>
    <w:rsid w:val="005F3459"/>
    <w:rsid w:val="005F75E8"/>
    <w:rsid w:val="005F7A14"/>
    <w:rsid w:val="006004D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343"/>
    <w:rsid w:val="00635563"/>
    <w:rsid w:val="00636893"/>
    <w:rsid w:val="006401C2"/>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9CB"/>
    <w:rsid w:val="00676447"/>
    <w:rsid w:val="006803F3"/>
    <w:rsid w:val="006817A7"/>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131C"/>
    <w:rsid w:val="006B4E4F"/>
    <w:rsid w:val="006B6AD1"/>
    <w:rsid w:val="006B6F9A"/>
    <w:rsid w:val="006C2A43"/>
    <w:rsid w:val="006C2B88"/>
    <w:rsid w:val="006C485E"/>
    <w:rsid w:val="006C618D"/>
    <w:rsid w:val="006C7BF6"/>
    <w:rsid w:val="006D056C"/>
    <w:rsid w:val="006D1208"/>
    <w:rsid w:val="006D146E"/>
    <w:rsid w:val="006D15B2"/>
    <w:rsid w:val="006D19EC"/>
    <w:rsid w:val="006D6538"/>
    <w:rsid w:val="006E1174"/>
    <w:rsid w:val="006E2732"/>
    <w:rsid w:val="006E3670"/>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4F53"/>
    <w:rsid w:val="007664F8"/>
    <w:rsid w:val="00766879"/>
    <w:rsid w:val="00767DD0"/>
    <w:rsid w:val="00770378"/>
    <w:rsid w:val="00771085"/>
    <w:rsid w:val="00772A65"/>
    <w:rsid w:val="00772DC8"/>
    <w:rsid w:val="0077330A"/>
    <w:rsid w:val="00773954"/>
    <w:rsid w:val="007765D8"/>
    <w:rsid w:val="00780129"/>
    <w:rsid w:val="0078742F"/>
    <w:rsid w:val="00790740"/>
    <w:rsid w:val="00792B02"/>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E4C1E"/>
    <w:rsid w:val="007F225B"/>
    <w:rsid w:val="007F3550"/>
    <w:rsid w:val="007F59FD"/>
    <w:rsid w:val="007F625E"/>
    <w:rsid w:val="007F7D8F"/>
    <w:rsid w:val="008043A0"/>
    <w:rsid w:val="008054A4"/>
    <w:rsid w:val="00815C9E"/>
    <w:rsid w:val="00816232"/>
    <w:rsid w:val="00817DA3"/>
    <w:rsid w:val="00820F9B"/>
    <w:rsid w:val="00821ECD"/>
    <w:rsid w:val="00826252"/>
    <w:rsid w:val="00826514"/>
    <w:rsid w:val="00831CA3"/>
    <w:rsid w:val="008321D7"/>
    <w:rsid w:val="008330EB"/>
    <w:rsid w:val="008371AB"/>
    <w:rsid w:val="00837918"/>
    <w:rsid w:val="00840C2E"/>
    <w:rsid w:val="00841D88"/>
    <w:rsid w:val="008420E2"/>
    <w:rsid w:val="0084212F"/>
    <w:rsid w:val="008446E1"/>
    <w:rsid w:val="00845F32"/>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332A"/>
    <w:rsid w:val="008745D4"/>
    <w:rsid w:val="00874CCE"/>
    <w:rsid w:val="0087649E"/>
    <w:rsid w:val="00876B31"/>
    <w:rsid w:val="00877809"/>
    <w:rsid w:val="00881A2F"/>
    <w:rsid w:val="00882776"/>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053A"/>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375"/>
    <w:rsid w:val="009566B7"/>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3E28"/>
    <w:rsid w:val="009A5BF6"/>
    <w:rsid w:val="009A5F57"/>
    <w:rsid w:val="009A637F"/>
    <w:rsid w:val="009A7F36"/>
    <w:rsid w:val="009B3065"/>
    <w:rsid w:val="009B36AB"/>
    <w:rsid w:val="009B37CF"/>
    <w:rsid w:val="009B4CF9"/>
    <w:rsid w:val="009B6EBA"/>
    <w:rsid w:val="009C19EE"/>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87023"/>
    <w:rsid w:val="00A900C7"/>
    <w:rsid w:val="00A920E0"/>
    <w:rsid w:val="00A95AE9"/>
    <w:rsid w:val="00A97B44"/>
    <w:rsid w:val="00AA0CBC"/>
    <w:rsid w:val="00AA47D5"/>
    <w:rsid w:val="00AA6EE1"/>
    <w:rsid w:val="00AA76E1"/>
    <w:rsid w:val="00AB109E"/>
    <w:rsid w:val="00AB59E1"/>
    <w:rsid w:val="00AC12D9"/>
    <w:rsid w:val="00AC2853"/>
    <w:rsid w:val="00AC3A15"/>
    <w:rsid w:val="00AD1551"/>
    <w:rsid w:val="00AD2DC9"/>
    <w:rsid w:val="00AD43DE"/>
    <w:rsid w:val="00AD44D9"/>
    <w:rsid w:val="00AD54E2"/>
    <w:rsid w:val="00AD76AD"/>
    <w:rsid w:val="00AE11A8"/>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143F"/>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00F6"/>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555A8"/>
    <w:rsid w:val="00C6101F"/>
    <w:rsid w:val="00C65D59"/>
    <w:rsid w:val="00C67D4D"/>
    <w:rsid w:val="00C70297"/>
    <w:rsid w:val="00C70D28"/>
    <w:rsid w:val="00C71BED"/>
    <w:rsid w:val="00C73B6F"/>
    <w:rsid w:val="00C80C0C"/>
    <w:rsid w:val="00C83EB2"/>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1881"/>
    <w:rsid w:val="00D11F74"/>
    <w:rsid w:val="00D1518D"/>
    <w:rsid w:val="00D15F34"/>
    <w:rsid w:val="00D165B4"/>
    <w:rsid w:val="00D17097"/>
    <w:rsid w:val="00D24300"/>
    <w:rsid w:val="00D24690"/>
    <w:rsid w:val="00D273B3"/>
    <w:rsid w:val="00D3029E"/>
    <w:rsid w:val="00D311BE"/>
    <w:rsid w:val="00D3202B"/>
    <w:rsid w:val="00D3476C"/>
    <w:rsid w:val="00D40EB7"/>
    <w:rsid w:val="00D44794"/>
    <w:rsid w:val="00D51862"/>
    <w:rsid w:val="00D52BA0"/>
    <w:rsid w:val="00D56C7B"/>
    <w:rsid w:val="00D60EF3"/>
    <w:rsid w:val="00D60F6D"/>
    <w:rsid w:val="00D61B7B"/>
    <w:rsid w:val="00D61C8F"/>
    <w:rsid w:val="00D623D4"/>
    <w:rsid w:val="00D6535F"/>
    <w:rsid w:val="00D6559A"/>
    <w:rsid w:val="00D65714"/>
    <w:rsid w:val="00D71610"/>
    <w:rsid w:val="00D716CC"/>
    <w:rsid w:val="00D71D1B"/>
    <w:rsid w:val="00D72E7D"/>
    <w:rsid w:val="00D73017"/>
    <w:rsid w:val="00D83428"/>
    <w:rsid w:val="00D83DB5"/>
    <w:rsid w:val="00D83E0E"/>
    <w:rsid w:val="00D8515A"/>
    <w:rsid w:val="00D867A2"/>
    <w:rsid w:val="00D87158"/>
    <w:rsid w:val="00D94D27"/>
    <w:rsid w:val="00D96A4E"/>
    <w:rsid w:val="00DA08C8"/>
    <w:rsid w:val="00DA2C5A"/>
    <w:rsid w:val="00DA5E12"/>
    <w:rsid w:val="00DA6ADD"/>
    <w:rsid w:val="00DA72F4"/>
    <w:rsid w:val="00DB2751"/>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DF7041"/>
    <w:rsid w:val="00E0094C"/>
    <w:rsid w:val="00E00EAF"/>
    <w:rsid w:val="00E019C4"/>
    <w:rsid w:val="00E02659"/>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54BB"/>
    <w:rsid w:val="00E66477"/>
    <w:rsid w:val="00E66BE3"/>
    <w:rsid w:val="00E67E11"/>
    <w:rsid w:val="00E715B5"/>
    <w:rsid w:val="00E71B34"/>
    <w:rsid w:val="00E72188"/>
    <w:rsid w:val="00E74BA7"/>
    <w:rsid w:val="00E77BE4"/>
    <w:rsid w:val="00E81915"/>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0EA5"/>
    <w:rsid w:val="00ED3AA8"/>
    <w:rsid w:val="00ED5574"/>
    <w:rsid w:val="00ED7900"/>
    <w:rsid w:val="00EE1004"/>
    <w:rsid w:val="00EE1FD0"/>
    <w:rsid w:val="00EE2A04"/>
    <w:rsid w:val="00EF108F"/>
    <w:rsid w:val="00EF3032"/>
    <w:rsid w:val="00EF3C4C"/>
    <w:rsid w:val="00EF3C58"/>
    <w:rsid w:val="00EF57E0"/>
    <w:rsid w:val="00EF78B0"/>
    <w:rsid w:val="00EF7C3D"/>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45607"/>
    <w:rsid w:val="00F55062"/>
    <w:rsid w:val="00F61AE9"/>
    <w:rsid w:val="00F62BBA"/>
    <w:rsid w:val="00F64276"/>
    <w:rsid w:val="00F64521"/>
    <w:rsid w:val="00F660D5"/>
    <w:rsid w:val="00F66252"/>
    <w:rsid w:val="00F66969"/>
    <w:rsid w:val="00F671E3"/>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A2AAE"/>
    <w:rsid w:val="00FA3C6D"/>
    <w:rsid w:val="00FA5170"/>
    <w:rsid w:val="00FA522E"/>
    <w:rsid w:val="00FB7BB3"/>
    <w:rsid w:val="00FC0E79"/>
    <w:rsid w:val="00FC14BB"/>
    <w:rsid w:val="00FC5E57"/>
    <w:rsid w:val="00FD4C76"/>
    <w:rsid w:val="00FD6588"/>
    <w:rsid w:val="00FD70EE"/>
    <w:rsid w:val="00FE0ACE"/>
    <w:rsid w:val="00FE21EC"/>
    <w:rsid w:val="00FE511E"/>
    <w:rsid w:val="00FE6A79"/>
    <w:rsid w:val="00FE6F25"/>
    <w:rsid w:val="00FF1F7C"/>
    <w:rsid w:val="00FF2D8F"/>
    <w:rsid w:val="00FF3F60"/>
    <w:rsid w:val="00FF4230"/>
    <w:rsid w:val="00FF71C9"/>
    <w:rsid w:val="08180FF4"/>
    <w:rsid w:val="0B6A3151"/>
    <w:rsid w:val="1709071D"/>
    <w:rsid w:val="1F0E59D5"/>
    <w:rsid w:val="24FB1713"/>
    <w:rsid w:val="2D979F99"/>
    <w:rsid w:val="2F4183A3"/>
    <w:rsid w:val="3A23F73B"/>
    <w:rsid w:val="3A4DB7AB"/>
    <w:rsid w:val="3B2ED36E"/>
    <w:rsid w:val="3B2FA326"/>
    <w:rsid w:val="3CF88249"/>
    <w:rsid w:val="402AAD0B"/>
    <w:rsid w:val="4A6BC8FB"/>
    <w:rsid w:val="4B66E101"/>
    <w:rsid w:val="4B7E5FF3"/>
    <w:rsid w:val="4C07995C"/>
    <w:rsid w:val="4EA3DDB9"/>
    <w:rsid w:val="525DB283"/>
    <w:rsid w:val="595FE887"/>
    <w:rsid w:val="5AD184A2"/>
    <w:rsid w:val="623A9622"/>
    <w:rsid w:val="624BD961"/>
    <w:rsid w:val="696B0A4F"/>
    <w:rsid w:val="6D1255DA"/>
    <w:rsid w:val="7343BE5C"/>
    <w:rsid w:val="748ED63F"/>
    <w:rsid w:val="7828A4F6"/>
    <w:rsid w:val="7D7C4E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63842"/>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2" ma:contentTypeDescription="Ein neues Dokument erstellen." ma:contentTypeScope="" ma:versionID="72eaa18de2688311262b74c1aca7b4ea">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f98fd093fef1a9a0777c1da29cfbadb1"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7712-A9FF-4EFF-B94F-374E47B40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A2BC3-6D11-420B-8C13-043E3B64BC39}">
  <ds:schemaRefs>
    <ds:schemaRef ds:uri="http://schemas.openxmlformats.org/officeDocument/2006/bibliography"/>
  </ds:schemaRefs>
</ds:datastoreItem>
</file>

<file path=customXml/itemProps3.xml><?xml version="1.0" encoding="utf-8"?>
<ds:datastoreItem xmlns:ds="http://schemas.openxmlformats.org/officeDocument/2006/customXml" ds:itemID="{32934D82-7AF9-4766-B96E-DA67A77FC7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6ED468-275E-49CA-9467-9CBEF049C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2622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press release template</dc:title>
  <dc:creator>Ingmar Remus</dc:creator>
  <cp:lastModifiedBy>Kern.Bielefeld</cp:lastModifiedBy>
  <cp:revision>23</cp:revision>
  <cp:lastPrinted>2018-03-05T14:44:00Z</cp:lastPrinted>
  <dcterms:created xsi:type="dcterms:W3CDTF">2020-12-14T10:19:00Z</dcterms:created>
  <dcterms:modified xsi:type="dcterms:W3CDTF">2021-04-14T12:24:00Z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