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C241" w14:textId="0A5A997A" w:rsidR="0077609B" w:rsidRPr="00C63B72" w:rsidRDefault="442C0E0D" w:rsidP="00C63B72">
      <w:pPr>
        <w:spacing w:line="360" w:lineRule="auto"/>
        <w:rPr>
          <w:sz w:val="22"/>
          <w:szCs w:val="22"/>
        </w:rPr>
      </w:pPr>
      <w:r>
        <w:rPr>
          <w:b/>
          <w:sz w:val="22"/>
        </w:rPr>
        <w:t>Weidmüller receives CC-Link certification for modular I/O system u-remote</w:t>
      </w:r>
      <w:r>
        <w:rPr>
          <w:sz w:val="22"/>
        </w:rPr>
        <w:br/>
      </w:r>
    </w:p>
    <w:p w14:paraId="4FD2B7EF" w14:textId="07736C41" w:rsidR="0077609B" w:rsidRPr="00C63B72" w:rsidRDefault="689E325C" w:rsidP="001F42BF">
      <w:pPr>
        <w:spacing w:after="0" w:line="360" w:lineRule="auto"/>
        <w:rPr>
          <w:sz w:val="22"/>
          <w:szCs w:val="22"/>
        </w:rPr>
      </w:pPr>
      <w:r>
        <w:rPr>
          <w:sz w:val="22"/>
        </w:rPr>
        <w:t>With the new CC-Link Safety modules, Weidmüller expands the application range of its u-remote I/O system.</w:t>
      </w:r>
    </w:p>
    <w:p w14:paraId="64F47E90" w14:textId="419115BC" w:rsidR="0077609B" w:rsidRPr="00C63B72" w:rsidRDefault="0077609B" w:rsidP="001F42BF">
      <w:pPr>
        <w:spacing w:line="360" w:lineRule="auto"/>
        <w:rPr>
          <w:sz w:val="22"/>
          <w:szCs w:val="22"/>
        </w:rPr>
      </w:pPr>
      <w:r>
        <w:rPr>
          <w:sz w:val="22"/>
        </w:rPr>
        <w:br/>
        <w:t>Weidmüller has received certification from the CC-Link Partner Association (CLPA) for its modular I/O system u-remote. This makes u-remote the first modular I/O system to obtain official CC-Link IE Safety certification for CC-Link IE TSN. The interface opens up new possibilities for machine manufacturers and automation engineers to integrate systems into networks based on the CC-Link IE TSN standard.</w:t>
      </w:r>
      <w:r>
        <w:rPr>
          <w:sz w:val="22"/>
        </w:rPr>
        <w:br/>
        <w:t>CC-Link IE TSN is an open fieldbus system based on Gigabit Ethernet technology that meets the demands of modern industrial communication. By supporting Time-Sensitive Networking (TSN), CC-Link IE TSN enables deterministic data transmission and promotes the convergence of different networks within a system.</w:t>
      </w:r>
    </w:p>
    <w:p w14:paraId="12A8483C" w14:textId="6138A897" w:rsidR="0077609B" w:rsidRPr="00C63B72" w:rsidRDefault="0077609B" w:rsidP="001F42BF">
      <w:pPr>
        <w:spacing w:line="360" w:lineRule="auto"/>
        <w:rPr>
          <w:sz w:val="22"/>
          <w:szCs w:val="22"/>
        </w:rPr>
      </w:pPr>
      <w:r>
        <w:rPr>
          <w:sz w:val="22"/>
        </w:rPr>
        <w:t>The integration of CC-Link IE TSN technology into u-remote allows modular, fine-grained system architectures to be implemented easily. Users benefit from the flexible integration of distributed I/O modules into existing automation networks – without compromising performance or safety.</w:t>
      </w:r>
    </w:p>
    <w:p w14:paraId="5CE7EB2E" w14:textId="77777777" w:rsidR="0077609B" w:rsidRPr="00C63B72" w:rsidRDefault="0077609B" w:rsidP="001F42BF">
      <w:pPr>
        <w:spacing w:line="360" w:lineRule="auto"/>
        <w:rPr>
          <w:sz w:val="22"/>
          <w:szCs w:val="22"/>
        </w:rPr>
      </w:pPr>
      <w:r>
        <w:rPr>
          <w:sz w:val="22"/>
        </w:rPr>
        <w:t>Another advantage lies in its use for functionally safe applications: for example, if a light barrier is interrupted, u-remote transmits the signal via a “Black Channel” directly to the safety controller. The controller responds immediately, for instance by stopping a process or initiating predefined safety measures. The system thereby ensures compliance with key safety requirements under modern machinery directives and safety standards.</w:t>
      </w:r>
    </w:p>
    <w:p w14:paraId="0BE75F8F" w14:textId="69450EC7" w:rsidR="0087767E" w:rsidRPr="002A13F0" w:rsidRDefault="00114B7F" w:rsidP="002A13F0">
      <w:pPr>
        <w:spacing w:line="360" w:lineRule="auto"/>
        <w:rPr>
          <w:sz w:val="22"/>
          <w:szCs w:val="22"/>
        </w:rPr>
      </w:pPr>
      <w:r>
        <w:rPr>
          <w:sz w:val="22"/>
        </w:rPr>
        <w:t>The certified communication technology guarantees the safety-compliant operation of the system. The modular I/O architecture makes it easier to set up complex systems and simplifies their commissioning and maintenance. Due to the global adoption of CC-Link, Weidmüller also offers machine manufacturers greater planning reliability for export projects.</w:t>
      </w:r>
      <w:r>
        <w:rPr>
          <w:sz w:val="22"/>
        </w:rPr>
        <w:br/>
        <w:t xml:space="preserve">With the CC-Link IE Safety certification, Weidmüller strengthens the global </w:t>
      </w:r>
      <w:r>
        <w:rPr>
          <w:sz w:val="22"/>
        </w:rPr>
        <w:lastRenderedPageBreak/>
        <w:t>connectivity of its u-remote I/O system. The company thereby supports users who rely on seamless, convergent communication solutions and who want to design their automation systems to be future-proof and based on the latest technological capabilities.</w:t>
      </w:r>
    </w:p>
    <w:p w14:paraId="586788EF" w14:textId="7C2D7238" w:rsidR="00202068" w:rsidRPr="003F0303" w:rsidRDefault="00202068" w:rsidP="00202068">
      <w:pPr>
        <w:spacing w:line="360" w:lineRule="auto"/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>2297</w:t>
      </w:r>
      <w:r w:rsidRPr="4EBA6386">
        <w:rPr>
          <w:sz w:val="18"/>
          <w:szCs w:val="18"/>
        </w:rPr>
        <w:t xml:space="preserve"> characters including spaces</w:t>
      </w:r>
    </w:p>
    <w:p w14:paraId="59085110" w14:textId="77777777" w:rsidR="00202068" w:rsidRDefault="00202068" w:rsidP="00202068">
      <w:r>
        <w:rPr>
          <w:noProof/>
        </w:rPr>
        <w:drawing>
          <wp:inline distT="0" distB="0" distL="0" distR="0" wp14:anchorId="77D701F1" wp14:editId="596B98AF">
            <wp:extent cx="4267200" cy="3196216"/>
            <wp:effectExtent l="0" t="0" r="0" b="4445"/>
            <wp:docPr id="14971050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615" cy="319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9A6E" w14:textId="0B0BA6BD" w:rsidR="00202068" w:rsidRDefault="00202068" w:rsidP="00202068">
      <w:r>
        <w:t xml:space="preserve">Image caption: </w:t>
      </w:r>
      <w:r>
        <w:t>u-remote is the first modular I/O system to obtain official CC-Link IE Safety certification for CC-Link IE TSN. This now also enables the implementation of fine-grained system architectures.</w:t>
      </w:r>
    </w:p>
    <w:p w14:paraId="7971BAED" w14:textId="77777777" w:rsidR="00202068" w:rsidRDefault="00202068" w:rsidP="00202068">
      <w:pPr>
        <w:rPr>
          <w:szCs w:val="20"/>
        </w:rPr>
      </w:pPr>
    </w:p>
    <w:p w14:paraId="03B56E2B" w14:textId="6B4F6956" w:rsidR="00202068" w:rsidRDefault="00202068" w:rsidP="00202068">
      <w:pPr>
        <w:rPr>
          <w:szCs w:val="20"/>
        </w:rPr>
      </w:pPr>
      <w:r>
        <w:rPr>
          <w:noProof/>
        </w:rPr>
        <w:drawing>
          <wp:inline distT="0" distB="0" distL="0" distR="0" wp14:anchorId="6088F0D7" wp14:editId="6383FC1C">
            <wp:extent cx="3658763" cy="2819400"/>
            <wp:effectExtent l="0" t="0" r="0" b="0"/>
            <wp:docPr id="155443289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612" cy="282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01301" w14:textId="62A32B8B" w:rsidR="00202068" w:rsidRPr="002A13F0" w:rsidRDefault="00202068" w:rsidP="00202068">
      <w:pPr>
        <w:rPr>
          <w:szCs w:val="20"/>
        </w:rPr>
      </w:pPr>
      <w:r>
        <w:lastRenderedPageBreak/>
        <w:t xml:space="preserve">Image caption: </w:t>
      </w:r>
      <w:r>
        <w:t>From left to right: Christoph Behler (CC-Link Partner Association), Andreas Hoffmann (Weidmüller), Peter Dabringhaus (CC-Link Partner Association) and Sascha Lambauer (Weidmüller) at the certificate presentation in Paderborn</w:t>
      </w:r>
    </w:p>
    <w:p w14:paraId="565CC058" w14:textId="77777777" w:rsidR="00202068" w:rsidRPr="00202068" w:rsidRDefault="00202068" w:rsidP="00202068">
      <w:pPr>
        <w:spacing w:line="360" w:lineRule="auto"/>
        <w:jc w:val="both"/>
        <w:rPr>
          <w:rFonts w:eastAsia="Arial"/>
          <w:b/>
          <w:bCs/>
          <w:sz w:val="18"/>
          <w:szCs w:val="18"/>
        </w:rPr>
      </w:pPr>
    </w:p>
    <w:p w14:paraId="6BA7495E" w14:textId="41257DED" w:rsidR="00202068" w:rsidRPr="00202068" w:rsidRDefault="00202068" w:rsidP="00202068">
      <w:pPr>
        <w:spacing w:line="360" w:lineRule="auto"/>
        <w:jc w:val="both"/>
      </w:pPr>
      <w:r w:rsidRPr="3E670301">
        <w:rPr>
          <w:rFonts w:eastAsia="Arial"/>
          <w:b/>
          <w:bCs/>
          <w:sz w:val="18"/>
          <w:szCs w:val="18"/>
          <w:lang w:val="en-US"/>
        </w:rPr>
        <w:t>The Weidmüller Group</w:t>
      </w:r>
    </w:p>
    <w:p w14:paraId="0BB697FC" w14:textId="77777777" w:rsidR="00202068" w:rsidRPr="00202068" w:rsidRDefault="00202068" w:rsidP="00202068">
      <w:pPr>
        <w:shd w:val="clear" w:color="auto" w:fill="FFFFFF" w:themeFill="background1"/>
        <w:spacing w:after="378" w:line="360" w:lineRule="auto"/>
        <w:jc w:val="both"/>
        <w:rPr>
          <w:rFonts w:eastAsia="Arial"/>
          <w:color w:val="323130"/>
          <w:sz w:val="18"/>
          <w:szCs w:val="18"/>
        </w:rPr>
      </w:pPr>
      <w:r w:rsidRPr="00202068">
        <w:rPr>
          <w:rFonts w:eastAsia="Arial"/>
          <w:color w:val="323130"/>
          <w:sz w:val="18"/>
          <w:szCs w:val="18"/>
        </w:rPr>
        <w:t xml:space="preserve">Smart Industrial Connectivity: Electrification, automation, digitalisation, electrical connectivity and renewable energies – markets in which Weidmüller feels right at home. The family-owned company established in 1850 has production facilities and sales companies in over 80 countries. As a global player in electric connection technology, Weidmüller achieved a turnover of almost one billion euros in the 2024 financial year with around 5,700 employees worldwide - around 2,000 of whom work at the company's headquarters in Detmold, in the heart of East Westphalia-Lippe, Germany. What Weidmüller lives by: </w:t>
      </w:r>
      <w:hyperlink r:id="rId12" w:anchor="wm-1246253">
        <w:r w:rsidRPr="00202068">
          <w:rPr>
            <w:rFonts w:eastAsiaTheme="minorEastAsia"/>
            <w:color w:val="0000FF"/>
            <w:sz w:val="18"/>
            <w:szCs w:val="18"/>
          </w:rPr>
          <w:t>Diversity with respect</w:t>
        </w:r>
      </w:hyperlink>
      <w:r w:rsidRPr="00202068">
        <w:rPr>
          <w:rFonts w:eastAsiaTheme="minorEastAsia"/>
          <w:color w:val="0000FF"/>
          <w:sz w:val="18"/>
          <w:szCs w:val="18"/>
        </w:rPr>
        <w:t>.</w:t>
      </w:r>
    </w:p>
    <w:p w14:paraId="456D4F2A" w14:textId="7E08CF1B" w:rsidR="00202068" w:rsidRPr="00202068" w:rsidRDefault="00202068" w:rsidP="00202068">
      <w:pPr>
        <w:shd w:val="clear" w:color="auto" w:fill="FFFFFF" w:themeFill="background1"/>
        <w:spacing w:line="360" w:lineRule="auto"/>
        <w:jc w:val="both"/>
        <w:rPr>
          <w:rFonts w:eastAsia="Arial"/>
          <w:color w:val="323130"/>
          <w:sz w:val="18"/>
          <w:szCs w:val="18"/>
        </w:rPr>
      </w:pPr>
      <w:r w:rsidRPr="00202068">
        <w:rPr>
          <w:rFonts w:eastAsia="Arial"/>
          <w:color w:val="323130"/>
          <w:sz w:val="18"/>
          <w:szCs w:val="18"/>
        </w:rPr>
        <w:t xml:space="preserve">Technologies and engagement for a liveable future - Weidmüller demonstrates how it approaches the topic of sustainability in its interactive </w:t>
      </w:r>
      <w:hyperlink r:id="rId13">
        <w:r w:rsidRPr="00202068">
          <w:rPr>
            <w:rFonts w:eastAsiaTheme="minorEastAsia"/>
            <w:color w:val="0000FF"/>
            <w:sz w:val="18"/>
            <w:szCs w:val="18"/>
          </w:rPr>
          <w:t>sustainability brochure</w:t>
        </w:r>
      </w:hyperlink>
      <w:r w:rsidRPr="00202068">
        <w:rPr>
          <w:rFonts w:eastAsiaTheme="minorEastAsia"/>
          <w:color w:val="0000FF"/>
          <w:sz w:val="18"/>
          <w:szCs w:val="18"/>
        </w:rPr>
        <w:t>.</w:t>
      </w:r>
    </w:p>
    <w:p w14:paraId="0E16C180" w14:textId="77777777" w:rsidR="00202068" w:rsidRDefault="00202068" w:rsidP="00202068">
      <w:pPr>
        <w:tabs>
          <w:tab w:val="left" w:pos="1701"/>
        </w:tabs>
        <w:spacing w:after="0" w:line="360" w:lineRule="auto"/>
        <w:jc w:val="both"/>
        <w:rPr>
          <w:rFonts w:eastAsia="Arial"/>
          <w:b/>
          <w:bCs/>
          <w:sz w:val="18"/>
          <w:szCs w:val="18"/>
          <w:lang w:val="en-US"/>
        </w:rPr>
      </w:pPr>
    </w:p>
    <w:p w14:paraId="0D82DDB8" w14:textId="11F8BA7B" w:rsidR="00202068" w:rsidRPr="00202068" w:rsidRDefault="00202068" w:rsidP="00202068">
      <w:pPr>
        <w:tabs>
          <w:tab w:val="left" w:pos="1701"/>
        </w:tabs>
        <w:spacing w:after="0" w:line="360" w:lineRule="auto"/>
        <w:jc w:val="both"/>
        <w:rPr>
          <w:sz w:val="18"/>
          <w:szCs w:val="18"/>
        </w:rPr>
      </w:pPr>
      <w:r w:rsidRPr="00202068">
        <w:rPr>
          <w:rFonts w:eastAsia="Arial"/>
          <w:b/>
          <w:bCs/>
          <w:sz w:val="18"/>
          <w:szCs w:val="18"/>
          <w:lang w:val="en-US"/>
        </w:rPr>
        <w:t>Your contact person:</w:t>
      </w:r>
      <w:r w:rsidRPr="00202068">
        <w:rPr>
          <w:rFonts w:eastAsia="Arial"/>
          <w:sz w:val="18"/>
          <w:szCs w:val="18"/>
          <w:lang w:val="en-US"/>
        </w:rPr>
        <w:t xml:space="preserve"> </w:t>
      </w:r>
      <w:r w:rsidRPr="00202068">
        <w:rPr>
          <w:sz w:val="18"/>
          <w:szCs w:val="18"/>
        </w:rPr>
        <w:tab/>
      </w:r>
      <w:r w:rsidRPr="00202068">
        <w:rPr>
          <w:sz w:val="18"/>
          <w:szCs w:val="18"/>
        </w:rPr>
        <w:tab/>
      </w:r>
      <w:r w:rsidRPr="00202068">
        <w:rPr>
          <w:rFonts w:eastAsia="Arial"/>
          <w:sz w:val="18"/>
          <w:szCs w:val="18"/>
          <w:lang w:val="en-US"/>
        </w:rPr>
        <w:t>Weidmüller Corporate Communications</w:t>
      </w:r>
    </w:p>
    <w:p w14:paraId="70809F0D" w14:textId="77777777" w:rsidR="00202068" w:rsidRPr="00202068" w:rsidRDefault="00202068" w:rsidP="00202068">
      <w:pPr>
        <w:tabs>
          <w:tab w:val="left" w:pos="1701"/>
        </w:tabs>
        <w:spacing w:after="0" w:line="360" w:lineRule="auto"/>
        <w:ind w:left="2124" w:firstLine="708"/>
        <w:jc w:val="both"/>
        <w:rPr>
          <w:rFonts w:eastAsia="Arial"/>
          <w:sz w:val="18"/>
          <w:szCs w:val="18"/>
          <w:lang w:val="en-US"/>
        </w:rPr>
      </w:pPr>
      <w:r w:rsidRPr="00202068">
        <w:rPr>
          <w:rFonts w:eastAsia="Arial"/>
          <w:sz w:val="18"/>
          <w:szCs w:val="18"/>
          <w:lang w:val="en-US"/>
        </w:rPr>
        <w:t>Marc Ladermann, Head of Corporate Communication</w:t>
      </w:r>
    </w:p>
    <w:p w14:paraId="1162B34E" w14:textId="77777777" w:rsidR="00202068" w:rsidRPr="00202068" w:rsidRDefault="00202068" w:rsidP="00202068">
      <w:pPr>
        <w:tabs>
          <w:tab w:val="left" w:pos="1701"/>
        </w:tabs>
        <w:spacing w:after="0" w:line="360" w:lineRule="auto"/>
        <w:ind w:left="2124" w:firstLine="708"/>
        <w:jc w:val="both"/>
        <w:rPr>
          <w:rFonts w:eastAsia="Arial"/>
          <w:sz w:val="18"/>
          <w:szCs w:val="18"/>
          <w:lang w:val="en-US"/>
        </w:rPr>
      </w:pPr>
      <w:r w:rsidRPr="00202068">
        <w:rPr>
          <w:rFonts w:eastAsia="Arial"/>
          <w:sz w:val="18"/>
          <w:szCs w:val="18"/>
          <w:lang w:val="en-US"/>
        </w:rPr>
        <w:t>Tel.: +49 5231 14-292322</w:t>
      </w:r>
    </w:p>
    <w:p w14:paraId="12857B4D" w14:textId="77777777" w:rsidR="00202068" w:rsidRPr="00202068" w:rsidRDefault="00202068" w:rsidP="00202068">
      <w:pPr>
        <w:tabs>
          <w:tab w:val="left" w:pos="1134"/>
          <w:tab w:val="left" w:pos="1701"/>
        </w:tabs>
        <w:spacing w:after="0" w:line="360" w:lineRule="auto"/>
        <w:ind w:left="2124" w:firstLine="708"/>
        <w:jc w:val="both"/>
        <w:rPr>
          <w:sz w:val="18"/>
          <w:szCs w:val="18"/>
        </w:rPr>
      </w:pPr>
      <w:r w:rsidRPr="00202068">
        <w:rPr>
          <w:rFonts w:eastAsia="Arial"/>
          <w:sz w:val="18"/>
          <w:szCs w:val="18"/>
          <w:lang w:val="en-US"/>
        </w:rPr>
        <w:t xml:space="preserve">Email: </w:t>
      </w:r>
      <w:hyperlink r:id="rId14">
        <w:r w:rsidRPr="00202068">
          <w:rPr>
            <w:rStyle w:val="Hyperlink"/>
            <w:rFonts w:eastAsia="Arial"/>
            <w:sz w:val="18"/>
            <w:szCs w:val="18"/>
            <w:lang w:val="en-US"/>
          </w:rPr>
          <w:t>presse@weidmueller.com</w:t>
        </w:r>
      </w:hyperlink>
    </w:p>
    <w:p w14:paraId="34114DD6" w14:textId="559FA9E1" w:rsidR="0077609B" w:rsidRPr="00202068" w:rsidRDefault="0077609B" w:rsidP="005C63F4">
      <w:pPr>
        <w:rPr>
          <w:sz w:val="22"/>
          <w:szCs w:val="22"/>
          <w:lang w:val="de-DE"/>
        </w:rPr>
      </w:pPr>
    </w:p>
    <w:sectPr w:rsidR="0077609B" w:rsidRPr="00202068" w:rsidSect="00C63B72">
      <w:headerReference w:type="default" r:id="rId15"/>
      <w:pgSz w:w="11906" w:h="16838"/>
      <w:pgMar w:top="2552" w:right="283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BBBC" w14:textId="77777777" w:rsidR="009E7202" w:rsidRDefault="009E7202" w:rsidP="0087767E">
      <w:pPr>
        <w:spacing w:after="0" w:line="240" w:lineRule="auto"/>
      </w:pPr>
      <w:r>
        <w:separator/>
      </w:r>
    </w:p>
  </w:endnote>
  <w:endnote w:type="continuationSeparator" w:id="0">
    <w:p w14:paraId="20C4D13E" w14:textId="77777777" w:rsidR="009E7202" w:rsidRDefault="009E7202" w:rsidP="0087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A137" w14:textId="77777777" w:rsidR="009E7202" w:rsidRDefault="009E7202" w:rsidP="0087767E">
      <w:pPr>
        <w:spacing w:after="0" w:line="240" w:lineRule="auto"/>
      </w:pPr>
      <w:r>
        <w:separator/>
      </w:r>
    </w:p>
  </w:footnote>
  <w:footnote w:type="continuationSeparator" w:id="0">
    <w:p w14:paraId="1709B1A8" w14:textId="77777777" w:rsidR="009E7202" w:rsidRDefault="009E7202" w:rsidP="0087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6D1E" w14:textId="77777777" w:rsidR="00202068" w:rsidRPr="00A76EBC" w:rsidRDefault="00202068" w:rsidP="00202068">
    <w:pPr>
      <w:pStyle w:val="Kopfzeile"/>
    </w:pPr>
    <w:r>
      <w:rPr>
        <w:sz w:val="32"/>
        <w:szCs w:val="32"/>
      </w:rPr>
      <w:t>Pressemitteilung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3359BF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9264" behindDoc="1" locked="0" layoutInCell="1" allowOverlap="1" wp14:anchorId="01B903F3" wp14:editId="31D931E8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Picture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E991B" w14:textId="1814868C" w:rsidR="0087767E" w:rsidRDefault="008776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BA1"/>
    <w:multiLevelType w:val="hybridMultilevel"/>
    <w:tmpl w:val="BB3C9806"/>
    <w:lvl w:ilvl="0" w:tplc="604E08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C414D"/>
    <w:multiLevelType w:val="hybridMultilevel"/>
    <w:tmpl w:val="3614ED34"/>
    <w:lvl w:ilvl="0" w:tplc="DAF8E4C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35556"/>
    <w:multiLevelType w:val="hybridMultilevel"/>
    <w:tmpl w:val="F3BE7216"/>
    <w:lvl w:ilvl="0" w:tplc="EAA421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74AF"/>
    <w:multiLevelType w:val="hybridMultilevel"/>
    <w:tmpl w:val="A2E819E0"/>
    <w:lvl w:ilvl="0" w:tplc="030882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43972">
    <w:abstractNumId w:val="2"/>
  </w:num>
  <w:num w:numId="2" w16cid:durableId="1388263138">
    <w:abstractNumId w:val="0"/>
  </w:num>
  <w:num w:numId="3" w16cid:durableId="1744789613">
    <w:abstractNumId w:val="3"/>
  </w:num>
  <w:num w:numId="4" w16cid:durableId="113726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F4"/>
    <w:rsid w:val="00007365"/>
    <w:rsid w:val="00022A76"/>
    <w:rsid w:val="000A25E2"/>
    <w:rsid w:val="001141F5"/>
    <w:rsid w:val="00114B7F"/>
    <w:rsid w:val="00142D1E"/>
    <w:rsid w:val="001628D3"/>
    <w:rsid w:val="001D1FCA"/>
    <w:rsid w:val="001F42BF"/>
    <w:rsid w:val="00202068"/>
    <w:rsid w:val="00251112"/>
    <w:rsid w:val="0027339C"/>
    <w:rsid w:val="002A13F0"/>
    <w:rsid w:val="00312795"/>
    <w:rsid w:val="0032425E"/>
    <w:rsid w:val="003250DE"/>
    <w:rsid w:val="00353ED4"/>
    <w:rsid w:val="0036472F"/>
    <w:rsid w:val="003904C0"/>
    <w:rsid w:val="00390CCB"/>
    <w:rsid w:val="003E1D0A"/>
    <w:rsid w:val="004558A2"/>
    <w:rsid w:val="004A2A01"/>
    <w:rsid w:val="004A7817"/>
    <w:rsid w:val="004B3425"/>
    <w:rsid w:val="004D77DF"/>
    <w:rsid w:val="00546BC6"/>
    <w:rsid w:val="005C0FB2"/>
    <w:rsid w:val="005C63F4"/>
    <w:rsid w:val="0074250D"/>
    <w:rsid w:val="0077609B"/>
    <w:rsid w:val="007B7188"/>
    <w:rsid w:val="00834CAF"/>
    <w:rsid w:val="0087767E"/>
    <w:rsid w:val="008828B5"/>
    <w:rsid w:val="00897891"/>
    <w:rsid w:val="008E2E57"/>
    <w:rsid w:val="009075EF"/>
    <w:rsid w:val="00926C2C"/>
    <w:rsid w:val="00990EB0"/>
    <w:rsid w:val="00997471"/>
    <w:rsid w:val="009B46F5"/>
    <w:rsid w:val="009E7202"/>
    <w:rsid w:val="00A000A6"/>
    <w:rsid w:val="00A40BFA"/>
    <w:rsid w:val="00A54E53"/>
    <w:rsid w:val="00A836E3"/>
    <w:rsid w:val="00AA5E1F"/>
    <w:rsid w:val="00AA6077"/>
    <w:rsid w:val="00B0449F"/>
    <w:rsid w:val="00B474AD"/>
    <w:rsid w:val="00BF2607"/>
    <w:rsid w:val="00C63B72"/>
    <w:rsid w:val="00CF2EF1"/>
    <w:rsid w:val="00E927CD"/>
    <w:rsid w:val="00EF505C"/>
    <w:rsid w:val="00F11D6B"/>
    <w:rsid w:val="00FA641E"/>
    <w:rsid w:val="00FB1180"/>
    <w:rsid w:val="0A1544B5"/>
    <w:rsid w:val="0B34AB59"/>
    <w:rsid w:val="11EAA865"/>
    <w:rsid w:val="19026F95"/>
    <w:rsid w:val="38C2FA37"/>
    <w:rsid w:val="3CEF2EE4"/>
    <w:rsid w:val="40D27D28"/>
    <w:rsid w:val="41BFF2A6"/>
    <w:rsid w:val="442C0E0D"/>
    <w:rsid w:val="44BD5B8E"/>
    <w:rsid w:val="47B49CD1"/>
    <w:rsid w:val="49619EF3"/>
    <w:rsid w:val="4B0AD7FC"/>
    <w:rsid w:val="529D1EC6"/>
    <w:rsid w:val="5A74805F"/>
    <w:rsid w:val="5B55E57B"/>
    <w:rsid w:val="5FF46963"/>
    <w:rsid w:val="64270EF6"/>
    <w:rsid w:val="689E325C"/>
    <w:rsid w:val="6A6636B9"/>
    <w:rsid w:val="6C5EDA30"/>
    <w:rsid w:val="755ECC49"/>
    <w:rsid w:val="77AFD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789F4"/>
  <w15:chartTrackingRefBased/>
  <w15:docId w15:val="{D1987E3D-7D87-4059-8058-C8394FD0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63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63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63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63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63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63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63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63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63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63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63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63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63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63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63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63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63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63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63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63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63F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77609B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Hyperlink">
    <w:name w:val="Hyperlink"/>
    <w:basedOn w:val="Absatz-Standardschriftart"/>
    <w:rsid w:val="00A54E53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uiPriority w:val="99"/>
    <w:rsid w:val="00A54E53"/>
    <w:pPr>
      <w:spacing w:after="0" w:line="240" w:lineRule="auto"/>
    </w:pPr>
    <w:rPr>
      <w:rFonts w:ascii="Times New Roman" w:eastAsia="Batang" w:hAnsi="Times New Roman" w:cs="Times New Roman"/>
      <w:kern w:val="0"/>
      <w:sz w:val="24"/>
      <w14:ligatures w14:val="none"/>
    </w:rPr>
  </w:style>
  <w:style w:type="paragraph" w:styleId="Kopfzeile">
    <w:name w:val="header"/>
    <w:basedOn w:val="Standard"/>
    <w:link w:val="KopfzeileZchn"/>
    <w:unhideWhenUsed/>
    <w:rsid w:val="0087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7767E"/>
  </w:style>
  <w:style w:type="paragraph" w:styleId="Fuzeile">
    <w:name w:val="footer"/>
    <w:basedOn w:val="Standard"/>
    <w:link w:val="FuzeileZchn"/>
    <w:uiPriority w:val="99"/>
    <w:unhideWhenUsed/>
    <w:rsid w:val="0087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767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60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607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8268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21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eidmueller.com/sustainability-brochu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idmueller.com/int/company/our_company/who_we_are/index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se@weidmuell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20" ma:contentTypeDescription="Ein neues Dokument erstellen." ma:contentTypeScope="" ma:versionID="1768f131809b6f2ff257a9a3feac7a15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823da50fa4d87210fa4b6605ce1b5908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E63FB-E0B2-4C80-BD13-8C1EB44907A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de8b94e-0d97-4c33-9139-0fa9dfaadaee"/>
    <ds:schemaRef ds:uri="http://schemas.microsoft.com/office/infopath/2007/PartnerControls"/>
    <ds:schemaRef ds:uri="http://purl.org/dc/terms/"/>
    <ds:schemaRef ds:uri="ef0bd676-2fa1-4f90-9075-fcc9bbed01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8CB5F9-1FB4-4D5A-A18A-112D30569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03526-0ABD-4369-8FF5-9EA0A7331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3449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presse@weidmueller.com</dc:creator>
  <cp:keywords/>
  <dc:description/>
  <cp:lastModifiedBy>Bayer, Katharina</cp:lastModifiedBy>
  <cp:revision>2</cp:revision>
  <dcterms:created xsi:type="dcterms:W3CDTF">2025-11-19T08:55:00Z</dcterms:created>
  <dcterms:modified xsi:type="dcterms:W3CDTF">2025-11-19T08:55:00Z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