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BAC6" w14:textId="704A38E7" w:rsidR="0D2465AE" w:rsidRDefault="00BD7FD0" w:rsidP="002370A0">
      <w:pPr>
        <w:spacing w:line="360" w:lineRule="auto"/>
        <w:jc w:val="both"/>
        <w:rPr>
          <w:rFonts w:eastAsia="Arial" w:cs="Arial"/>
          <w:b/>
          <w:bCs/>
          <w:color w:val="000000" w:themeColor="text1"/>
          <w:sz w:val="24"/>
          <w:szCs w:val="24"/>
        </w:rPr>
      </w:pPr>
      <w:r>
        <w:rPr>
          <w:b/>
          <w:color w:val="000000" w:themeColor="text1"/>
          <w:sz w:val="24"/>
        </w:rPr>
        <w:t xml:space="preserve">Industrial routers from </w:t>
      </w:r>
      <w:proofErr w:type="spellStart"/>
      <w:r>
        <w:rPr>
          <w:b/>
          <w:color w:val="000000" w:themeColor="text1"/>
          <w:sz w:val="24"/>
        </w:rPr>
        <w:t>Schwabach</w:t>
      </w:r>
      <w:proofErr w:type="spellEnd"/>
      <w:r>
        <w:rPr>
          <w:b/>
          <w:color w:val="000000" w:themeColor="text1"/>
          <w:sz w:val="24"/>
        </w:rPr>
        <w:t xml:space="preserve"> to the world</w:t>
      </w:r>
    </w:p>
    <w:p w14:paraId="4613D596" w14:textId="5CE3284E" w:rsidR="00A60F89" w:rsidRPr="00D8775A" w:rsidRDefault="00A60F89" w:rsidP="002370A0">
      <w:pPr>
        <w:spacing w:line="360" w:lineRule="auto"/>
        <w:jc w:val="both"/>
        <w:rPr>
          <w:rFonts w:eastAsia="Arial" w:cs="Arial"/>
          <w:i/>
          <w:iCs/>
          <w:color w:val="000000" w:themeColor="text1"/>
          <w:sz w:val="24"/>
          <w:szCs w:val="24"/>
        </w:rPr>
      </w:pPr>
      <w:r>
        <w:rPr>
          <w:i/>
          <w:color w:val="000000" w:themeColor="text1"/>
          <w:sz w:val="24"/>
        </w:rPr>
        <w:t xml:space="preserve">The </w:t>
      </w:r>
      <w:proofErr w:type="spellStart"/>
      <w:r>
        <w:rPr>
          <w:i/>
          <w:color w:val="000000" w:themeColor="text1"/>
          <w:sz w:val="24"/>
        </w:rPr>
        <w:t>Niehoff</w:t>
      </w:r>
      <w:proofErr w:type="spellEnd"/>
      <w:r>
        <w:rPr>
          <w:i/>
          <w:color w:val="000000" w:themeColor="text1"/>
          <w:sz w:val="24"/>
        </w:rPr>
        <w:t xml:space="preserve"> Group relies on Weidmüller routers for its wire drawing </w:t>
      </w:r>
      <w:proofErr w:type="gramStart"/>
      <w:r>
        <w:rPr>
          <w:i/>
          <w:color w:val="000000" w:themeColor="text1"/>
          <w:sz w:val="24"/>
        </w:rPr>
        <w:t>lines</w:t>
      </w:r>
      <w:proofErr w:type="gramEnd"/>
    </w:p>
    <w:p w14:paraId="28685865" w14:textId="77777777" w:rsidR="00A60F89" w:rsidRPr="006C446A" w:rsidRDefault="00A60F89" w:rsidP="002370A0">
      <w:pPr>
        <w:spacing w:line="360" w:lineRule="auto"/>
        <w:jc w:val="both"/>
        <w:rPr>
          <w:rFonts w:eastAsia="Arial" w:cs="Arial"/>
          <w:color w:val="000000" w:themeColor="text1"/>
          <w:sz w:val="24"/>
          <w:szCs w:val="24"/>
          <w:lang w:val="en-US"/>
        </w:rPr>
      </w:pPr>
    </w:p>
    <w:p w14:paraId="13906DF9" w14:textId="77777777" w:rsidR="00D8775A" w:rsidRPr="009C3DF2" w:rsidRDefault="00D8775A" w:rsidP="002370A0">
      <w:pPr>
        <w:spacing w:line="360" w:lineRule="auto"/>
        <w:jc w:val="both"/>
        <w:rPr>
          <w:rFonts w:eastAsia="Arial" w:cs="Arial"/>
          <w:color w:val="000000" w:themeColor="text1"/>
          <w:sz w:val="24"/>
          <w:szCs w:val="24"/>
        </w:rPr>
      </w:pPr>
      <w:r>
        <w:rPr>
          <w:color w:val="000000" w:themeColor="text1"/>
          <w:sz w:val="24"/>
        </w:rPr>
        <w:t>Routers in control cabinets have become essential in modern automation technology. They allow the networking of machines and production lines as well as the exchange of data between these and the higher-level system. The growing importance of Industry 4.0 and IoT technologies makes reliable and secure communication within the production network indispensable. Because of this, the use of routers in control cabinets is an effective solution for optimising the performance and efficiency of machines and production lines while ensuring both safety and data security.</w:t>
      </w:r>
    </w:p>
    <w:p w14:paraId="69815E1A" w14:textId="77777777" w:rsidR="002370A0" w:rsidRPr="006C446A" w:rsidRDefault="002370A0" w:rsidP="002370A0">
      <w:pPr>
        <w:spacing w:line="360" w:lineRule="auto"/>
        <w:jc w:val="both"/>
        <w:rPr>
          <w:rFonts w:eastAsia="Arial" w:cs="Arial"/>
          <w:color w:val="000000" w:themeColor="text1"/>
          <w:sz w:val="24"/>
          <w:szCs w:val="24"/>
          <w:lang w:val="en-US"/>
        </w:rPr>
      </w:pPr>
    </w:p>
    <w:p w14:paraId="26DB65E8" w14:textId="77777777" w:rsidR="00903D6A" w:rsidRPr="009C3DF2" w:rsidRDefault="00903D6A" w:rsidP="002370A0">
      <w:pPr>
        <w:spacing w:line="360" w:lineRule="auto"/>
        <w:jc w:val="both"/>
        <w:rPr>
          <w:rFonts w:eastAsia="Arial" w:cs="Arial"/>
          <w:b/>
          <w:bCs/>
          <w:color w:val="000000" w:themeColor="text1"/>
          <w:sz w:val="24"/>
          <w:szCs w:val="24"/>
        </w:rPr>
      </w:pPr>
      <w:proofErr w:type="spellStart"/>
      <w:r>
        <w:rPr>
          <w:b/>
          <w:color w:val="000000" w:themeColor="text1"/>
          <w:sz w:val="24"/>
        </w:rPr>
        <w:t>IIoT</w:t>
      </w:r>
      <w:proofErr w:type="spellEnd"/>
      <w:r>
        <w:rPr>
          <w:b/>
          <w:color w:val="000000" w:themeColor="text1"/>
          <w:sz w:val="24"/>
        </w:rPr>
        <w:t>-enabled machines for Industry 4.0</w:t>
      </w:r>
    </w:p>
    <w:p w14:paraId="0AFD7872" w14:textId="77777777" w:rsidR="002370A0" w:rsidRPr="006C446A" w:rsidRDefault="002370A0" w:rsidP="002370A0">
      <w:pPr>
        <w:spacing w:line="360" w:lineRule="auto"/>
        <w:jc w:val="both"/>
        <w:rPr>
          <w:rFonts w:eastAsia="Arial" w:cs="Arial"/>
          <w:b/>
          <w:bCs/>
          <w:color w:val="000000" w:themeColor="text1"/>
          <w:sz w:val="24"/>
          <w:szCs w:val="24"/>
          <w:lang w:val="en-US"/>
        </w:rPr>
      </w:pPr>
    </w:p>
    <w:p w14:paraId="49E144EE" w14:textId="77777777" w:rsidR="00903D6A" w:rsidRPr="009C3DF2" w:rsidRDefault="00903D6A" w:rsidP="002370A0">
      <w:pPr>
        <w:spacing w:line="360" w:lineRule="auto"/>
        <w:jc w:val="both"/>
        <w:rPr>
          <w:rFonts w:eastAsia="Arial" w:cs="Arial"/>
          <w:color w:val="000000" w:themeColor="text1"/>
          <w:sz w:val="24"/>
          <w:szCs w:val="24"/>
        </w:rPr>
      </w:pPr>
      <w:r>
        <w:rPr>
          <w:color w:val="000000" w:themeColor="text1"/>
          <w:sz w:val="24"/>
        </w:rPr>
        <w:t xml:space="preserve">The </w:t>
      </w:r>
      <w:proofErr w:type="spellStart"/>
      <w:r>
        <w:rPr>
          <w:color w:val="000000" w:themeColor="text1"/>
          <w:sz w:val="24"/>
        </w:rPr>
        <w:t>Niehoff</w:t>
      </w:r>
      <w:proofErr w:type="spellEnd"/>
      <w:r>
        <w:rPr>
          <w:color w:val="000000" w:themeColor="text1"/>
          <w:sz w:val="24"/>
        </w:rPr>
        <w:t xml:space="preserve"> Group is a leading supplier of wire drawing machines and drawing lines for the wire and cable industry. Whether galvanic coating, </w:t>
      </w:r>
      <w:proofErr w:type="gramStart"/>
      <w:r>
        <w:rPr>
          <w:color w:val="000000" w:themeColor="text1"/>
          <w:sz w:val="24"/>
        </w:rPr>
        <w:t>braiding</w:t>
      </w:r>
      <w:proofErr w:type="gramEnd"/>
      <w:r>
        <w:rPr>
          <w:color w:val="000000" w:themeColor="text1"/>
          <w:sz w:val="24"/>
        </w:rPr>
        <w:t xml:space="preserve"> or annealing, the </w:t>
      </w:r>
      <w:proofErr w:type="spellStart"/>
      <w:r>
        <w:rPr>
          <w:color w:val="000000" w:themeColor="text1"/>
          <w:sz w:val="24"/>
        </w:rPr>
        <w:t>Niehoff</w:t>
      </w:r>
      <w:proofErr w:type="spellEnd"/>
      <w:r>
        <w:rPr>
          <w:color w:val="000000" w:themeColor="text1"/>
          <w:sz w:val="24"/>
        </w:rPr>
        <w:t xml:space="preserve"> Group builds individual machines and even entire lines for wire production. With headquarters in </w:t>
      </w:r>
      <w:proofErr w:type="spellStart"/>
      <w:r>
        <w:rPr>
          <w:color w:val="000000" w:themeColor="text1"/>
          <w:sz w:val="24"/>
        </w:rPr>
        <w:t>Schwabach</w:t>
      </w:r>
      <w:proofErr w:type="spellEnd"/>
      <w:r>
        <w:rPr>
          <w:color w:val="000000" w:themeColor="text1"/>
          <w:sz w:val="24"/>
        </w:rPr>
        <w:t>, the family-owned company with a workforce of 960 employees generated a turnover of 248 million euros in the 2020/2021 financial year. With twelve locations worldwide, the company is an important international supplier of machines for wire production.</w:t>
      </w:r>
    </w:p>
    <w:p w14:paraId="6CAA37B3" w14:textId="77777777" w:rsidR="002370A0" w:rsidRPr="009C3DF2" w:rsidRDefault="00903D6A" w:rsidP="002370A0">
      <w:pPr>
        <w:spacing w:line="360" w:lineRule="auto"/>
        <w:jc w:val="both"/>
        <w:rPr>
          <w:rFonts w:eastAsia="Arial" w:cs="Arial"/>
          <w:color w:val="000000" w:themeColor="text1"/>
          <w:sz w:val="24"/>
          <w:szCs w:val="24"/>
        </w:rPr>
      </w:pPr>
      <w:proofErr w:type="gramStart"/>
      <w:r>
        <w:rPr>
          <w:color w:val="000000" w:themeColor="text1"/>
          <w:sz w:val="24"/>
        </w:rPr>
        <w:t>In order to</w:t>
      </w:r>
      <w:proofErr w:type="gramEnd"/>
      <w:r>
        <w:rPr>
          <w:color w:val="000000" w:themeColor="text1"/>
          <w:sz w:val="24"/>
        </w:rPr>
        <w:t xml:space="preserve"> drive the automation of production forward, </w:t>
      </w:r>
      <w:proofErr w:type="spellStart"/>
      <w:r>
        <w:rPr>
          <w:color w:val="000000" w:themeColor="text1"/>
          <w:sz w:val="24"/>
        </w:rPr>
        <w:t>Niehoff</w:t>
      </w:r>
      <w:proofErr w:type="spellEnd"/>
      <w:r>
        <w:rPr>
          <w:color w:val="000000" w:themeColor="text1"/>
          <w:sz w:val="24"/>
        </w:rPr>
        <w:t xml:space="preserve"> is committed to providing its customers with </w:t>
      </w:r>
      <w:proofErr w:type="spellStart"/>
      <w:r>
        <w:rPr>
          <w:color w:val="000000" w:themeColor="text1"/>
          <w:sz w:val="24"/>
        </w:rPr>
        <w:t>IIoT</w:t>
      </w:r>
      <w:proofErr w:type="spellEnd"/>
      <w:r>
        <w:rPr>
          <w:color w:val="000000" w:themeColor="text1"/>
          <w:sz w:val="24"/>
        </w:rPr>
        <w:t>-enabled machines. To make this possible, the company relies on industrial routers from automation and electronics company Weidmüller.</w:t>
      </w:r>
    </w:p>
    <w:p w14:paraId="621E3B85" w14:textId="230407C1" w:rsidR="00903D6A" w:rsidRDefault="00903D6A" w:rsidP="002370A0">
      <w:pPr>
        <w:spacing w:line="360" w:lineRule="auto"/>
        <w:jc w:val="both"/>
        <w:rPr>
          <w:color w:val="000000" w:themeColor="text1"/>
          <w:sz w:val="24"/>
        </w:rPr>
      </w:pPr>
      <w:r>
        <w:rPr>
          <w:color w:val="000000" w:themeColor="text1"/>
          <w:sz w:val="24"/>
        </w:rPr>
        <w:t xml:space="preserve"> </w:t>
      </w:r>
    </w:p>
    <w:p w14:paraId="6DA36160" w14:textId="77777777" w:rsidR="006C446A" w:rsidRDefault="006C446A" w:rsidP="002370A0">
      <w:pPr>
        <w:spacing w:line="360" w:lineRule="auto"/>
        <w:jc w:val="both"/>
        <w:rPr>
          <w:color w:val="000000" w:themeColor="text1"/>
          <w:sz w:val="24"/>
        </w:rPr>
      </w:pPr>
    </w:p>
    <w:p w14:paraId="71F2A498" w14:textId="77777777" w:rsidR="006C446A" w:rsidRPr="009C3DF2" w:rsidRDefault="006C446A" w:rsidP="002370A0">
      <w:pPr>
        <w:spacing w:line="360" w:lineRule="auto"/>
        <w:jc w:val="both"/>
        <w:rPr>
          <w:rFonts w:eastAsia="Arial" w:cs="Arial"/>
          <w:color w:val="000000" w:themeColor="text1"/>
          <w:sz w:val="24"/>
          <w:szCs w:val="24"/>
        </w:rPr>
      </w:pPr>
    </w:p>
    <w:p w14:paraId="65D9EA03" w14:textId="77777777" w:rsidR="00D5352B" w:rsidRPr="00C271AE" w:rsidRDefault="00D5352B" w:rsidP="002370A0">
      <w:pPr>
        <w:spacing w:line="360" w:lineRule="auto"/>
        <w:jc w:val="both"/>
        <w:rPr>
          <w:rFonts w:eastAsia="Arial" w:cs="Arial"/>
          <w:b/>
          <w:bCs/>
          <w:color w:val="000000" w:themeColor="text1"/>
          <w:sz w:val="24"/>
          <w:szCs w:val="24"/>
        </w:rPr>
      </w:pPr>
      <w:r>
        <w:rPr>
          <w:b/>
          <w:color w:val="000000" w:themeColor="text1"/>
          <w:sz w:val="24"/>
        </w:rPr>
        <w:lastRenderedPageBreak/>
        <w:t>Industrial routers for efficient data communication</w:t>
      </w:r>
    </w:p>
    <w:p w14:paraId="294F1364" w14:textId="77777777" w:rsidR="002370A0" w:rsidRPr="006C446A" w:rsidRDefault="002370A0" w:rsidP="002370A0">
      <w:pPr>
        <w:spacing w:line="360" w:lineRule="auto"/>
        <w:jc w:val="both"/>
        <w:rPr>
          <w:rFonts w:eastAsia="Arial" w:cs="Arial"/>
          <w:b/>
          <w:bCs/>
          <w:color w:val="000000" w:themeColor="text1"/>
          <w:sz w:val="24"/>
          <w:szCs w:val="24"/>
          <w:lang w:val="en-US"/>
        </w:rPr>
      </w:pPr>
    </w:p>
    <w:p w14:paraId="73F359A4" w14:textId="409CD536" w:rsidR="00D5352B" w:rsidRPr="009C3DF2" w:rsidRDefault="00D5352B" w:rsidP="002370A0">
      <w:pPr>
        <w:spacing w:line="360" w:lineRule="auto"/>
        <w:jc w:val="both"/>
        <w:rPr>
          <w:rFonts w:eastAsia="Arial" w:cs="Arial"/>
          <w:color w:val="000000" w:themeColor="text1"/>
          <w:sz w:val="24"/>
          <w:szCs w:val="24"/>
        </w:rPr>
      </w:pPr>
      <w:proofErr w:type="spellStart"/>
      <w:r>
        <w:rPr>
          <w:color w:val="000000" w:themeColor="text1"/>
          <w:sz w:val="24"/>
        </w:rPr>
        <w:t>Niehoff</w:t>
      </w:r>
      <w:proofErr w:type="spellEnd"/>
      <w:r>
        <w:rPr>
          <w:color w:val="000000" w:themeColor="text1"/>
          <w:sz w:val="24"/>
        </w:rPr>
        <w:t xml:space="preserve"> machines and systems are equipped with industrial routers to ensure smooth data communication between production lines and </w:t>
      </w:r>
      <w:proofErr w:type="spellStart"/>
      <w:r>
        <w:rPr>
          <w:color w:val="000000" w:themeColor="text1"/>
          <w:sz w:val="24"/>
        </w:rPr>
        <w:t>IIoT</w:t>
      </w:r>
      <w:proofErr w:type="spellEnd"/>
      <w:r>
        <w:rPr>
          <w:color w:val="000000" w:themeColor="text1"/>
          <w:sz w:val="24"/>
        </w:rPr>
        <w:t xml:space="preserve"> applications. The routers assign data packets to the individual machines and forward data streams from the machines to the servers. “We opted for Weidmüller routers because they have proven themselves to be highly reliable and efficient”, explains Markus Raab, Head of Electrical Engineering, adding: “Weidmüller IE-SR-4TX routers are used as standard in the control cabinets of the </w:t>
      </w:r>
      <w:proofErr w:type="spellStart"/>
      <w:r>
        <w:rPr>
          <w:color w:val="000000" w:themeColor="text1"/>
          <w:sz w:val="24"/>
        </w:rPr>
        <w:t>Niehoff</w:t>
      </w:r>
      <w:proofErr w:type="spellEnd"/>
      <w:r>
        <w:rPr>
          <w:color w:val="000000" w:themeColor="text1"/>
          <w:sz w:val="24"/>
        </w:rPr>
        <w:t xml:space="preserve"> production lines.” </w:t>
      </w:r>
    </w:p>
    <w:p w14:paraId="59C2DFA3" w14:textId="2F41801E" w:rsidR="00D5352B" w:rsidRPr="002370A0" w:rsidRDefault="00D5352B" w:rsidP="002370A0">
      <w:pPr>
        <w:spacing w:line="360" w:lineRule="auto"/>
        <w:jc w:val="both"/>
        <w:rPr>
          <w:rFonts w:eastAsia="Arial" w:cs="Arial"/>
          <w:color w:val="000000" w:themeColor="text1"/>
          <w:sz w:val="24"/>
          <w:szCs w:val="24"/>
        </w:rPr>
      </w:pPr>
      <w:r>
        <w:rPr>
          <w:color w:val="000000" w:themeColor="text1"/>
          <w:sz w:val="24"/>
        </w:rPr>
        <w:t>Weidmüller IE-SR-4TX industrial routers boast an extensive range of functions for protecting networks. In addition to network segmentation, the industrial security router features an integrated stateful packet inspection firewall that protects the machine network and applications against unauthorised access. “We install the Weidmüller routers in the machines we produce for delivery to our customers worldwide. The feedback we have received has been 100% positive”, emphasises Markus Raab.</w:t>
      </w:r>
    </w:p>
    <w:p w14:paraId="64ACDB5F" w14:textId="77777777" w:rsidR="002370A0" w:rsidRPr="006C446A" w:rsidRDefault="002370A0" w:rsidP="002370A0">
      <w:pPr>
        <w:spacing w:line="360" w:lineRule="auto"/>
        <w:jc w:val="both"/>
        <w:rPr>
          <w:rFonts w:eastAsia="Arial" w:cs="Arial"/>
          <w:b/>
          <w:bCs/>
          <w:color w:val="000000" w:themeColor="text1"/>
          <w:sz w:val="24"/>
          <w:szCs w:val="24"/>
          <w:lang w:val="en-US"/>
        </w:rPr>
      </w:pPr>
    </w:p>
    <w:p w14:paraId="77BB3054" w14:textId="5927BDE5" w:rsidR="002370A0" w:rsidRDefault="002370A0" w:rsidP="002370A0">
      <w:pPr>
        <w:spacing w:line="360" w:lineRule="auto"/>
        <w:jc w:val="both"/>
        <w:rPr>
          <w:rFonts w:eastAsia="Arial" w:cs="Arial"/>
          <w:b/>
          <w:bCs/>
          <w:color w:val="000000" w:themeColor="text1"/>
          <w:sz w:val="24"/>
          <w:szCs w:val="24"/>
        </w:rPr>
      </w:pPr>
      <w:r>
        <w:rPr>
          <w:b/>
          <w:color w:val="000000" w:themeColor="text1"/>
          <w:sz w:val="24"/>
        </w:rPr>
        <w:t xml:space="preserve">Comprehensive portfolio for industrial IoT and automation </w:t>
      </w:r>
    </w:p>
    <w:p w14:paraId="1313CC2B" w14:textId="77777777" w:rsidR="002370A0" w:rsidRPr="006C446A" w:rsidRDefault="002370A0" w:rsidP="002370A0">
      <w:pPr>
        <w:spacing w:line="360" w:lineRule="auto"/>
        <w:jc w:val="both"/>
        <w:rPr>
          <w:rFonts w:eastAsia="Arial" w:cs="Arial"/>
          <w:b/>
          <w:bCs/>
          <w:color w:val="000000" w:themeColor="text1"/>
          <w:sz w:val="24"/>
          <w:szCs w:val="24"/>
          <w:lang w:val="en-US"/>
        </w:rPr>
      </w:pPr>
    </w:p>
    <w:p w14:paraId="547448A4" w14:textId="77777777" w:rsidR="00205119" w:rsidRDefault="002370A0" w:rsidP="006C446A">
      <w:pPr>
        <w:spacing w:line="360" w:lineRule="auto"/>
        <w:jc w:val="both"/>
        <w:rPr>
          <w:color w:val="000000" w:themeColor="text1"/>
          <w:sz w:val="24"/>
        </w:rPr>
      </w:pPr>
      <w:r>
        <w:rPr>
          <w:color w:val="000000" w:themeColor="text1"/>
          <w:sz w:val="24"/>
        </w:rPr>
        <w:t xml:space="preserve">As an enabler, Weidmüller is committed to supporting its customers on their path to industrial IoT and automation. With its industrial security routers, the company enables </w:t>
      </w:r>
      <w:proofErr w:type="spellStart"/>
      <w:r>
        <w:rPr>
          <w:color w:val="000000" w:themeColor="text1"/>
          <w:sz w:val="24"/>
        </w:rPr>
        <w:t>Niehoff</w:t>
      </w:r>
      <w:proofErr w:type="spellEnd"/>
      <w:r>
        <w:rPr>
          <w:color w:val="000000" w:themeColor="text1"/>
          <w:sz w:val="24"/>
        </w:rPr>
        <w:t xml:space="preserve"> to upgrade its machinery to meet automation standards. </w:t>
      </w:r>
      <w:proofErr w:type="spellStart"/>
      <w:r>
        <w:rPr>
          <w:color w:val="000000" w:themeColor="text1"/>
          <w:sz w:val="24"/>
        </w:rPr>
        <w:t>Weidmüller’s</w:t>
      </w:r>
      <w:proofErr w:type="spellEnd"/>
      <w:r>
        <w:rPr>
          <w:color w:val="000000" w:themeColor="text1"/>
          <w:sz w:val="24"/>
        </w:rPr>
        <w:t xml:space="preserve"> expertise is all they need to achieve this. “As an ‘enabler from data to value’, we empower our customers to easily digitalise their systems”, explains Dr Thomas Bürger, Head of the Automation Products and Solutions Division at Weidmüller. Weidmüller provides innovative concepts for data collection, pre-processing, </w:t>
      </w:r>
      <w:proofErr w:type="gramStart"/>
      <w:r>
        <w:rPr>
          <w:color w:val="000000" w:themeColor="text1"/>
          <w:sz w:val="24"/>
        </w:rPr>
        <w:t>analysis</w:t>
      </w:r>
      <w:proofErr w:type="gramEnd"/>
      <w:r>
        <w:rPr>
          <w:color w:val="000000" w:themeColor="text1"/>
          <w:sz w:val="24"/>
        </w:rPr>
        <w:t xml:space="preserve"> and visualisation. </w:t>
      </w:r>
    </w:p>
    <w:p w14:paraId="1C07521D" w14:textId="78B1B4DC" w:rsidR="001A0AF8" w:rsidRPr="00205119" w:rsidRDefault="001A0AF8" w:rsidP="006C446A">
      <w:pPr>
        <w:spacing w:line="360" w:lineRule="auto"/>
        <w:jc w:val="both"/>
        <w:rPr>
          <w:color w:val="000000" w:themeColor="text1"/>
          <w:sz w:val="24"/>
        </w:rPr>
      </w:pPr>
      <w:r w:rsidRPr="00205119">
        <w:rPr>
          <w:color w:val="000000" w:themeColor="text1"/>
          <w:sz w:val="20"/>
        </w:rPr>
        <w:lastRenderedPageBreak/>
        <w:t xml:space="preserve">3246 </w:t>
      </w:r>
      <w:r w:rsidR="00DE0B74" w:rsidRPr="00205119">
        <w:rPr>
          <w:color w:val="000000" w:themeColor="text1"/>
          <w:sz w:val="20"/>
        </w:rPr>
        <w:t xml:space="preserve">characters including </w:t>
      </w:r>
      <w:proofErr w:type="gramStart"/>
      <w:r w:rsidR="00DE0B74" w:rsidRPr="00205119">
        <w:rPr>
          <w:color w:val="000000" w:themeColor="text1"/>
          <w:sz w:val="20"/>
        </w:rPr>
        <w:t>spaces</w:t>
      </w:r>
      <w:proofErr w:type="gramEnd"/>
    </w:p>
    <w:p w14:paraId="72F71FC4" w14:textId="77777777" w:rsidR="00205119" w:rsidRDefault="00205119" w:rsidP="001F6D70">
      <w:pPr>
        <w:spacing w:line="360" w:lineRule="auto"/>
        <w:jc w:val="both"/>
        <w:rPr>
          <w:color w:val="000000" w:themeColor="text1"/>
          <w:sz w:val="20"/>
        </w:rPr>
      </w:pPr>
    </w:p>
    <w:p w14:paraId="0E027F44" w14:textId="4DAFF92D" w:rsidR="00CC5EF6" w:rsidRPr="001F6D70" w:rsidRDefault="00DE07D5" w:rsidP="001F6D70">
      <w:pPr>
        <w:spacing w:line="360" w:lineRule="auto"/>
        <w:jc w:val="both"/>
        <w:rPr>
          <w:rFonts w:eastAsia="Arial" w:cs="Arial"/>
          <w:color w:val="000000" w:themeColor="text1"/>
          <w:sz w:val="24"/>
          <w:szCs w:val="24"/>
        </w:rPr>
      </w:pPr>
      <w:r>
        <w:rPr>
          <w:b/>
          <w:noProof/>
          <w:color w:val="000000" w:themeColor="text1"/>
          <w:sz w:val="24"/>
        </w:rPr>
        <w:drawing>
          <wp:inline distT="0" distB="0" distL="0" distR="0" wp14:anchorId="4AF9CECD" wp14:editId="6C7F68D5">
            <wp:extent cx="4857750" cy="6477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6477000"/>
                    </a:xfrm>
                    <a:prstGeom prst="rect">
                      <a:avLst/>
                    </a:prstGeom>
                    <a:noFill/>
                    <a:ln>
                      <a:noFill/>
                    </a:ln>
                  </pic:spPr>
                </pic:pic>
              </a:graphicData>
            </a:graphic>
          </wp:inline>
        </w:drawing>
      </w:r>
      <w:r>
        <w:rPr>
          <w:color w:val="000000" w:themeColor="text1"/>
          <w:sz w:val="20"/>
        </w:rPr>
        <w:t xml:space="preserve">image caption: </w:t>
      </w:r>
      <w:r w:rsidR="00281726">
        <w:rPr>
          <w:color w:val="000000" w:themeColor="text1"/>
          <w:sz w:val="20"/>
        </w:rPr>
        <w:t xml:space="preserve">The routers segment the networks and protect </w:t>
      </w:r>
      <w:proofErr w:type="spellStart"/>
      <w:r w:rsidR="00281726">
        <w:rPr>
          <w:color w:val="000000" w:themeColor="text1"/>
          <w:sz w:val="20"/>
        </w:rPr>
        <w:t>Niehoff’s</w:t>
      </w:r>
      <w:proofErr w:type="spellEnd"/>
      <w:r w:rsidR="00281726">
        <w:rPr>
          <w:color w:val="000000" w:themeColor="text1"/>
          <w:sz w:val="20"/>
        </w:rPr>
        <w:t xml:space="preserve"> </w:t>
      </w:r>
      <w:proofErr w:type="gramStart"/>
      <w:r w:rsidR="00281726">
        <w:rPr>
          <w:color w:val="000000" w:themeColor="text1"/>
          <w:sz w:val="20"/>
        </w:rPr>
        <w:t>machines</w:t>
      </w:r>
      <w:proofErr w:type="gramEnd"/>
      <w:r w:rsidR="00281726">
        <w:rPr>
          <w:color w:val="000000" w:themeColor="text1"/>
          <w:sz w:val="20"/>
        </w:rPr>
        <w:t xml:space="preserve"> </w:t>
      </w:r>
    </w:p>
    <w:p w14:paraId="76C5E15F" w14:textId="77777777" w:rsidR="00165573" w:rsidRDefault="00165573" w:rsidP="004F047A">
      <w:pPr>
        <w:spacing w:line="360" w:lineRule="auto"/>
        <w:ind w:right="-851"/>
        <w:rPr>
          <w:b/>
          <w:color w:val="000000" w:themeColor="text1"/>
          <w:sz w:val="20"/>
        </w:rPr>
      </w:pPr>
    </w:p>
    <w:p w14:paraId="4FA8D5D1" w14:textId="4EE65E8B" w:rsidR="00DE07D5" w:rsidRDefault="00566CC7" w:rsidP="004F047A">
      <w:pPr>
        <w:spacing w:line="360" w:lineRule="auto"/>
        <w:ind w:right="-851"/>
        <w:rPr>
          <w:color w:val="000000" w:themeColor="text1"/>
          <w:sz w:val="20"/>
        </w:rPr>
      </w:pPr>
      <w:r w:rsidRPr="00165573">
        <w:rPr>
          <w:b/>
          <w:color w:val="000000" w:themeColor="text1"/>
          <w:sz w:val="20"/>
        </w:rPr>
        <w:t>Image rights:</w:t>
      </w:r>
      <w:r>
        <w:rPr>
          <w:color w:val="000000" w:themeColor="text1"/>
          <w:sz w:val="20"/>
        </w:rPr>
        <w:t xml:space="preserve"> Weidmüller</w:t>
      </w:r>
    </w:p>
    <w:p w14:paraId="55FF6308" w14:textId="77777777" w:rsidR="00DE07D5" w:rsidRDefault="00DE07D5" w:rsidP="004F047A">
      <w:pPr>
        <w:spacing w:line="360" w:lineRule="auto"/>
        <w:ind w:right="-851"/>
        <w:rPr>
          <w:color w:val="000000" w:themeColor="text1"/>
          <w:sz w:val="20"/>
        </w:rPr>
      </w:pPr>
      <w:r>
        <w:rPr>
          <w:noProof/>
          <w:color w:val="000000" w:themeColor="text1"/>
          <w:sz w:val="20"/>
        </w:rPr>
        <w:lastRenderedPageBreak/>
        <w:drawing>
          <wp:inline distT="0" distB="0" distL="0" distR="0" wp14:anchorId="1F8DD1B7" wp14:editId="4324331E">
            <wp:extent cx="4876800" cy="3238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6800" cy="3238500"/>
                    </a:xfrm>
                    <a:prstGeom prst="rect">
                      <a:avLst/>
                    </a:prstGeom>
                    <a:noFill/>
                    <a:ln>
                      <a:noFill/>
                    </a:ln>
                  </pic:spPr>
                </pic:pic>
              </a:graphicData>
            </a:graphic>
          </wp:inline>
        </w:drawing>
      </w:r>
    </w:p>
    <w:p w14:paraId="0077491B" w14:textId="333F6AB2" w:rsidR="00CC5EF6" w:rsidRDefault="00DE07D5" w:rsidP="004F047A">
      <w:pPr>
        <w:spacing w:line="360" w:lineRule="auto"/>
        <w:ind w:right="-851"/>
        <w:rPr>
          <w:rFonts w:eastAsia="Arial" w:cs="Arial"/>
          <w:color w:val="000000" w:themeColor="text1"/>
          <w:sz w:val="20"/>
        </w:rPr>
      </w:pPr>
      <w:r>
        <w:rPr>
          <w:color w:val="000000" w:themeColor="text1"/>
          <w:sz w:val="20"/>
        </w:rPr>
        <w:t xml:space="preserve">Image caption: </w:t>
      </w:r>
      <w:proofErr w:type="spellStart"/>
      <w:r w:rsidR="00BA7D2E">
        <w:rPr>
          <w:color w:val="000000" w:themeColor="text1"/>
          <w:sz w:val="20"/>
        </w:rPr>
        <w:t>Niehoff</w:t>
      </w:r>
      <w:proofErr w:type="spellEnd"/>
      <w:r w:rsidR="00BA7D2E">
        <w:rPr>
          <w:color w:val="000000" w:themeColor="text1"/>
          <w:sz w:val="20"/>
        </w:rPr>
        <w:t xml:space="preserve"> is the world’s leading supplier of machines and lines for the wire and cable </w:t>
      </w:r>
      <w:proofErr w:type="gramStart"/>
      <w:r w:rsidR="00BA7D2E">
        <w:rPr>
          <w:color w:val="000000" w:themeColor="text1"/>
          <w:sz w:val="20"/>
        </w:rPr>
        <w:t>industry</w:t>
      </w:r>
      <w:proofErr w:type="gramEnd"/>
    </w:p>
    <w:p w14:paraId="498C9430" w14:textId="77777777" w:rsidR="00F90ED7" w:rsidRDefault="00F90ED7" w:rsidP="00F90ED7">
      <w:pPr>
        <w:spacing w:line="360" w:lineRule="auto"/>
        <w:ind w:right="-851"/>
        <w:rPr>
          <w:rFonts w:eastAsia="Arial" w:cs="Arial"/>
          <w:color w:val="000000" w:themeColor="text1"/>
          <w:sz w:val="20"/>
          <w:lang w:val="en-US"/>
        </w:rPr>
      </w:pPr>
    </w:p>
    <w:p w14:paraId="73AD5343" w14:textId="55404A5D" w:rsidR="00DE07D5" w:rsidRPr="006C446A" w:rsidRDefault="00DE07D5" w:rsidP="00F90ED7">
      <w:pPr>
        <w:spacing w:line="360" w:lineRule="auto"/>
        <w:ind w:right="-851"/>
        <w:rPr>
          <w:rFonts w:eastAsia="Arial" w:cs="Arial"/>
          <w:color w:val="000000" w:themeColor="text1"/>
          <w:sz w:val="20"/>
          <w:lang w:val="en-US"/>
        </w:rPr>
      </w:pPr>
      <w:r w:rsidRPr="00165573">
        <w:rPr>
          <w:rFonts w:eastAsia="Arial" w:cs="Arial"/>
          <w:b/>
          <w:bCs/>
          <w:color w:val="000000" w:themeColor="text1"/>
          <w:sz w:val="20"/>
          <w:lang w:val="en-US"/>
        </w:rPr>
        <w:t>Image rights:</w:t>
      </w:r>
      <w:r>
        <w:rPr>
          <w:rFonts w:eastAsia="Arial" w:cs="Arial"/>
          <w:color w:val="000000" w:themeColor="text1"/>
          <w:sz w:val="20"/>
          <w:lang w:val="en-US"/>
        </w:rPr>
        <w:t xml:space="preserve"> </w:t>
      </w:r>
      <w:proofErr w:type="spellStart"/>
      <w:r>
        <w:rPr>
          <w:rFonts w:eastAsia="Arial" w:cs="Arial"/>
          <w:color w:val="000000" w:themeColor="text1"/>
          <w:sz w:val="20"/>
          <w:lang w:val="en-US"/>
        </w:rPr>
        <w:t>Niehoff</w:t>
      </w:r>
      <w:proofErr w:type="spellEnd"/>
    </w:p>
    <w:p w14:paraId="4358EEC9" w14:textId="2D068E8C" w:rsidR="0D2465AE" w:rsidRDefault="0D2465AE" w:rsidP="004F047A">
      <w:pPr>
        <w:spacing w:line="360" w:lineRule="auto"/>
        <w:ind w:right="-851"/>
        <w:rPr>
          <w:rFonts w:eastAsia="Arial" w:cs="Arial"/>
          <w:color w:val="000000" w:themeColor="text1"/>
          <w:sz w:val="20"/>
          <w:lang w:val="en-US"/>
        </w:rPr>
      </w:pPr>
    </w:p>
    <w:p w14:paraId="5CADA121"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b/>
          <w:bCs/>
          <w:sz w:val="18"/>
          <w:szCs w:val="18"/>
          <w:lang w:val="en-US"/>
        </w:rPr>
        <w:t>Your contact person:</w:t>
      </w:r>
      <w:r>
        <w:rPr>
          <w:rStyle w:val="normaltextrun"/>
          <w:rFonts w:ascii="Arial" w:hAnsi="Arial" w:cs="Arial"/>
          <w:sz w:val="18"/>
          <w:szCs w:val="18"/>
          <w:lang w:val="en-US"/>
        </w:rPr>
        <w:t xml:space="preserve"> </w:t>
      </w:r>
      <w:r w:rsidRPr="002D59E0">
        <w:rPr>
          <w:rStyle w:val="tabchar"/>
          <w:rFonts w:ascii="Calibri" w:hAnsi="Calibri" w:cs="Calibri"/>
          <w:sz w:val="18"/>
          <w:szCs w:val="18"/>
          <w:lang w:val="en-US"/>
        </w:rPr>
        <w:tab/>
      </w:r>
      <w:r w:rsidRPr="002D59E0">
        <w:rPr>
          <w:rStyle w:val="tabchar"/>
          <w:rFonts w:ascii="Calibri" w:hAnsi="Calibri" w:cs="Calibri"/>
          <w:sz w:val="22"/>
          <w:szCs w:val="22"/>
          <w:lang w:val="en-US"/>
        </w:rPr>
        <w:tab/>
      </w:r>
      <w:r>
        <w:rPr>
          <w:rStyle w:val="normaltextrun"/>
          <w:rFonts w:ascii="Arial" w:hAnsi="Arial" w:cs="Arial"/>
          <w:sz w:val="18"/>
          <w:szCs w:val="18"/>
          <w:lang w:val="en-US"/>
        </w:rPr>
        <w:t>Weidmüller Corporate Communications </w:t>
      </w:r>
      <w:r w:rsidRPr="002D59E0">
        <w:rPr>
          <w:rStyle w:val="eop"/>
          <w:rFonts w:ascii="Arial" w:hAnsi="Arial" w:cs="Arial"/>
          <w:sz w:val="18"/>
          <w:szCs w:val="18"/>
          <w:lang w:val="en-US"/>
        </w:rPr>
        <w:t> </w:t>
      </w:r>
    </w:p>
    <w:p w14:paraId="0C0B5113"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sz w:val="18"/>
          <w:szCs w:val="18"/>
          <w:lang w:val="en-US"/>
        </w:rPr>
        <w:t xml:space="preserve">   </w:t>
      </w:r>
      <w:r w:rsidRPr="002D59E0">
        <w:rPr>
          <w:rStyle w:val="tabchar"/>
          <w:rFonts w:ascii="Calibri" w:hAnsi="Calibri" w:cs="Calibri"/>
          <w:sz w:val="18"/>
          <w:szCs w:val="18"/>
          <w:lang w:val="en-US"/>
        </w:rPr>
        <w:tab/>
      </w:r>
      <w:r w:rsidRPr="002D59E0">
        <w:rPr>
          <w:rStyle w:val="tabchar"/>
          <w:rFonts w:ascii="Calibri" w:hAnsi="Calibri" w:cs="Calibri"/>
          <w:sz w:val="22"/>
          <w:szCs w:val="22"/>
          <w:lang w:val="en-US"/>
        </w:rPr>
        <w:tab/>
      </w:r>
      <w:r w:rsidRPr="002D59E0">
        <w:rPr>
          <w:rStyle w:val="tabchar"/>
          <w:rFonts w:ascii="Calibri" w:hAnsi="Calibri" w:cs="Calibri"/>
          <w:sz w:val="22"/>
          <w:szCs w:val="22"/>
          <w:lang w:val="en-US"/>
        </w:rPr>
        <w:tab/>
      </w:r>
      <w:r w:rsidRPr="002D59E0">
        <w:rPr>
          <w:rStyle w:val="tabchar"/>
          <w:rFonts w:ascii="Calibri" w:hAnsi="Calibri" w:cs="Calibri"/>
          <w:sz w:val="22"/>
          <w:szCs w:val="22"/>
          <w:lang w:val="en-US"/>
        </w:rPr>
        <w:tab/>
      </w:r>
      <w:r>
        <w:rPr>
          <w:rStyle w:val="normaltextrun"/>
          <w:rFonts w:ascii="Arial" w:hAnsi="Arial" w:cs="Arial"/>
          <w:sz w:val="18"/>
          <w:szCs w:val="18"/>
          <w:lang w:val="en-US"/>
        </w:rPr>
        <w:t>Tel.: +49 5231 14-292322</w:t>
      </w:r>
      <w:r w:rsidRPr="002D59E0">
        <w:rPr>
          <w:rStyle w:val="eop"/>
          <w:rFonts w:ascii="Arial" w:hAnsi="Arial" w:cs="Arial"/>
          <w:sz w:val="18"/>
          <w:szCs w:val="18"/>
          <w:lang w:val="en-US"/>
        </w:rPr>
        <w:t> </w:t>
      </w:r>
    </w:p>
    <w:p w14:paraId="2931F077" w14:textId="77777777" w:rsidR="002D59E0" w:rsidRPr="002D59E0" w:rsidRDefault="002D59E0" w:rsidP="002D59E0">
      <w:pPr>
        <w:pStyle w:val="paragraph"/>
        <w:spacing w:before="0" w:beforeAutospacing="0" w:after="0" w:afterAutospacing="0" w:line="360" w:lineRule="auto"/>
        <w:ind w:left="2115" w:firstLine="705"/>
        <w:jc w:val="both"/>
        <w:textAlignment w:val="baseline"/>
        <w:rPr>
          <w:rFonts w:ascii="Segoe UI" w:hAnsi="Segoe UI" w:cs="Segoe UI"/>
          <w:sz w:val="18"/>
          <w:szCs w:val="18"/>
          <w:lang w:val="en-US"/>
        </w:rPr>
      </w:pPr>
      <w:r>
        <w:rPr>
          <w:rStyle w:val="normaltextrun"/>
          <w:rFonts w:ascii="Arial" w:hAnsi="Arial" w:cs="Arial"/>
          <w:sz w:val="18"/>
          <w:szCs w:val="18"/>
          <w:lang w:val="en-US"/>
        </w:rPr>
        <w:t xml:space="preserve">Email: </w:t>
      </w:r>
      <w:hyperlink r:id="rId13" w:tgtFrame="_blank" w:history="1">
        <w:r>
          <w:rPr>
            <w:rStyle w:val="normaltextrun"/>
            <w:rFonts w:ascii="Arial" w:hAnsi="Arial" w:cs="Arial"/>
            <w:color w:val="0000FF"/>
            <w:sz w:val="18"/>
            <w:szCs w:val="18"/>
            <w:lang w:val="en-US"/>
          </w:rPr>
          <w:t>presse@weidmueller.com</w:t>
        </w:r>
      </w:hyperlink>
      <w:r w:rsidRPr="002D59E0">
        <w:rPr>
          <w:rStyle w:val="eop"/>
          <w:rFonts w:ascii="Arial" w:hAnsi="Arial" w:cs="Arial"/>
          <w:sz w:val="22"/>
          <w:szCs w:val="22"/>
          <w:lang w:val="en-US"/>
        </w:rPr>
        <w:t> </w:t>
      </w:r>
    </w:p>
    <w:p w14:paraId="7BE2BF4C"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sz w:val="22"/>
          <w:szCs w:val="22"/>
          <w:lang w:val="en-US"/>
        </w:rPr>
        <w:t> </w:t>
      </w:r>
      <w:r w:rsidRPr="002D59E0">
        <w:rPr>
          <w:rStyle w:val="eop"/>
          <w:rFonts w:ascii="Arial" w:hAnsi="Arial" w:cs="Arial"/>
          <w:sz w:val="22"/>
          <w:szCs w:val="22"/>
          <w:lang w:val="en-US"/>
        </w:rPr>
        <w:t> </w:t>
      </w:r>
    </w:p>
    <w:p w14:paraId="44D1BE0C"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sz w:val="22"/>
          <w:szCs w:val="22"/>
          <w:lang w:val="en-US"/>
        </w:rPr>
        <w:t> </w:t>
      </w:r>
      <w:r w:rsidRPr="002D59E0">
        <w:rPr>
          <w:rStyle w:val="eop"/>
          <w:rFonts w:ascii="Arial" w:hAnsi="Arial" w:cs="Arial"/>
          <w:sz w:val="22"/>
          <w:szCs w:val="22"/>
          <w:lang w:val="en-US"/>
        </w:rPr>
        <w:t> </w:t>
      </w:r>
    </w:p>
    <w:p w14:paraId="3D749A84"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sz w:val="22"/>
          <w:szCs w:val="22"/>
          <w:lang w:val="en-US"/>
        </w:rPr>
        <w:t> </w:t>
      </w:r>
      <w:r w:rsidRPr="002D59E0">
        <w:rPr>
          <w:rStyle w:val="eop"/>
          <w:rFonts w:ascii="Arial" w:hAnsi="Arial" w:cs="Arial"/>
          <w:sz w:val="22"/>
          <w:szCs w:val="22"/>
          <w:lang w:val="en-US"/>
        </w:rPr>
        <w:t> </w:t>
      </w:r>
    </w:p>
    <w:p w14:paraId="3D5890B8"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b/>
          <w:bCs/>
          <w:sz w:val="18"/>
          <w:szCs w:val="18"/>
          <w:lang w:val="en-US"/>
        </w:rPr>
        <w:t>Weidmüller - Your Partner in Industrial Connectivity</w:t>
      </w:r>
      <w:r w:rsidRPr="002D59E0">
        <w:rPr>
          <w:rStyle w:val="eop"/>
          <w:rFonts w:ascii="Arial" w:hAnsi="Arial" w:cs="Arial"/>
          <w:sz w:val="18"/>
          <w:szCs w:val="18"/>
          <w:lang w:val="en-US"/>
        </w:rPr>
        <w:t> </w:t>
      </w:r>
    </w:p>
    <w:p w14:paraId="09B4C9B9"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color w:val="000000"/>
          <w:sz w:val="18"/>
          <w:szCs w:val="18"/>
          <w:lang w:val="en-US"/>
        </w:rPr>
        <w:t>The Weidmüller Group has production facilities, marketing companies and representative offices in more than 80 countries. Together with our customers, we shape the digital transformation – with products, solutions and services for Smart Industrial Connectivity and the Industrial Internet of Things. In the fiscal year of 2021, Weidmüller reached sales of 960 million euros with around 5,300 employees.</w:t>
      </w:r>
      <w:r w:rsidRPr="002D59E0">
        <w:rPr>
          <w:rStyle w:val="eop"/>
          <w:rFonts w:ascii="Arial" w:hAnsi="Arial" w:cs="Arial"/>
          <w:color w:val="000000"/>
          <w:sz w:val="18"/>
          <w:szCs w:val="18"/>
          <w:lang w:val="en-US"/>
        </w:rPr>
        <w:t> </w:t>
      </w:r>
    </w:p>
    <w:p w14:paraId="77AB80BE"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sz w:val="16"/>
          <w:szCs w:val="16"/>
          <w:lang w:val="en-US"/>
        </w:rPr>
        <w:t> </w:t>
      </w:r>
      <w:r w:rsidRPr="002D59E0">
        <w:rPr>
          <w:rStyle w:val="eop"/>
          <w:rFonts w:ascii="Arial" w:hAnsi="Arial" w:cs="Arial"/>
          <w:sz w:val="16"/>
          <w:szCs w:val="16"/>
          <w:lang w:val="en-US"/>
        </w:rPr>
        <w:t> </w:t>
      </w:r>
    </w:p>
    <w:p w14:paraId="0976DE41" w14:textId="77777777" w:rsidR="002D59E0" w:rsidRPr="002D59E0" w:rsidRDefault="002D59E0" w:rsidP="002D59E0">
      <w:pPr>
        <w:pStyle w:val="paragraph"/>
        <w:spacing w:before="0" w:beforeAutospacing="0" w:after="0" w:afterAutospacing="0" w:line="360" w:lineRule="auto"/>
        <w:jc w:val="both"/>
        <w:textAlignment w:val="baseline"/>
        <w:rPr>
          <w:rFonts w:ascii="Segoe UI" w:hAnsi="Segoe UI" w:cs="Segoe UI"/>
          <w:sz w:val="18"/>
          <w:szCs w:val="18"/>
          <w:lang w:val="en-US"/>
        </w:rPr>
      </w:pPr>
      <w:r>
        <w:rPr>
          <w:rStyle w:val="normaltextrun"/>
          <w:rFonts w:ascii="Arial" w:hAnsi="Arial" w:cs="Arial"/>
          <w:b/>
          <w:bCs/>
          <w:sz w:val="18"/>
          <w:szCs w:val="18"/>
          <w:lang w:val="en-US"/>
        </w:rPr>
        <w:t>Responsible for the content:</w:t>
      </w:r>
      <w:r>
        <w:rPr>
          <w:rStyle w:val="normaltextrun"/>
          <w:rFonts w:ascii="Arial" w:hAnsi="Arial" w:cs="Arial"/>
          <w:sz w:val="18"/>
          <w:szCs w:val="18"/>
          <w:lang w:val="en-US"/>
        </w:rPr>
        <w:t xml:space="preserve"> </w:t>
      </w:r>
      <w:r w:rsidRPr="002D59E0">
        <w:rPr>
          <w:rStyle w:val="tabchar"/>
          <w:rFonts w:ascii="Calibri" w:hAnsi="Calibri" w:cs="Calibri"/>
          <w:sz w:val="18"/>
          <w:szCs w:val="18"/>
          <w:lang w:val="en-US"/>
        </w:rPr>
        <w:tab/>
      </w:r>
      <w:r>
        <w:rPr>
          <w:rStyle w:val="normaltextrun"/>
          <w:rFonts w:ascii="Arial" w:hAnsi="Arial" w:cs="Arial"/>
          <w:sz w:val="18"/>
          <w:szCs w:val="18"/>
          <w:lang w:val="en-US"/>
        </w:rPr>
        <w:t>Weidmüller Corporate Communications</w:t>
      </w:r>
      <w:r w:rsidRPr="002D59E0">
        <w:rPr>
          <w:rStyle w:val="eop"/>
          <w:rFonts w:ascii="Arial" w:hAnsi="Arial" w:cs="Arial"/>
          <w:sz w:val="18"/>
          <w:szCs w:val="18"/>
          <w:lang w:val="en-US"/>
        </w:rPr>
        <w:t> </w:t>
      </w:r>
    </w:p>
    <w:p w14:paraId="30392660" w14:textId="77777777" w:rsidR="002D59E0" w:rsidRDefault="002D59E0" w:rsidP="002D59E0">
      <w:pPr>
        <w:pStyle w:val="paragraph"/>
        <w:spacing w:before="0" w:beforeAutospacing="0" w:after="0" w:afterAutospacing="0" w:line="360" w:lineRule="auto"/>
        <w:ind w:left="2115" w:firstLine="705"/>
        <w:jc w:val="both"/>
        <w:textAlignment w:val="baseline"/>
        <w:rPr>
          <w:rFonts w:ascii="Segoe UI" w:hAnsi="Segoe UI" w:cs="Segoe UI"/>
          <w:sz w:val="18"/>
          <w:szCs w:val="18"/>
        </w:rPr>
      </w:pPr>
      <w:r>
        <w:rPr>
          <w:rStyle w:val="normaltextrun"/>
          <w:rFonts w:ascii="Arial" w:hAnsi="Arial" w:cs="Arial"/>
          <w:sz w:val="18"/>
          <w:szCs w:val="18"/>
          <w:lang w:val="en-US"/>
        </w:rPr>
        <w:t>Corporate Spokesperson, Sybille Hilker</w:t>
      </w:r>
      <w:r>
        <w:rPr>
          <w:rStyle w:val="normaltextrun"/>
          <w:rFonts w:ascii="Arial" w:hAnsi="Arial" w:cs="Arial"/>
          <w:sz w:val="22"/>
          <w:szCs w:val="22"/>
          <w:lang w:val="en-US"/>
        </w:rPr>
        <w:t>      </w:t>
      </w:r>
      <w:r>
        <w:rPr>
          <w:rStyle w:val="eop"/>
          <w:rFonts w:ascii="Arial" w:hAnsi="Arial" w:cs="Arial"/>
          <w:sz w:val="22"/>
          <w:szCs w:val="22"/>
        </w:rPr>
        <w:t> </w:t>
      </w:r>
    </w:p>
    <w:p w14:paraId="1B8204A6" w14:textId="77777777" w:rsidR="002D59E0" w:rsidRDefault="002D59E0" w:rsidP="002D59E0">
      <w:pPr>
        <w:pStyle w:val="paragraph"/>
        <w:spacing w:before="0" w:beforeAutospacing="0" w:after="0" w:afterAutospacing="0" w:line="360" w:lineRule="auto"/>
        <w:ind w:left="705" w:right="-855" w:firstLine="2115"/>
        <w:jc w:val="both"/>
        <w:textAlignment w:val="baseline"/>
        <w:rPr>
          <w:rFonts w:ascii="Segoe UI" w:hAnsi="Segoe UI" w:cs="Segoe UI"/>
          <w:sz w:val="18"/>
          <w:szCs w:val="18"/>
        </w:rPr>
      </w:pPr>
      <w:r>
        <w:rPr>
          <w:rStyle w:val="eop"/>
          <w:rFonts w:ascii="Arial" w:hAnsi="Arial" w:cs="Arial"/>
          <w:sz w:val="18"/>
          <w:szCs w:val="18"/>
        </w:rPr>
        <w:t> </w:t>
      </w:r>
    </w:p>
    <w:p w14:paraId="67600EFE" w14:textId="77777777" w:rsidR="002D59E0" w:rsidRPr="006C446A" w:rsidRDefault="002D59E0" w:rsidP="004F047A">
      <w:pPr>
        <w:spacing w:line="360" w:lineRule="auto"/>
        <w:ind w:right="-851"/>
        <w:rPr>
          <w:rFonts w:eastAsia="Arial" w:cs="Arial"/>
          <w:color w:val="000000" w:themeColor="text1"/>
          <w:sz w:val="20"/>
          <w:lang w:val="en-US"/>
        </w:rPr>
      </w:pPr>
    </w:p>
    <w:sectPr w:rsidR="002D59E0" w:rsidRPr="006C446A"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78138" w14:textId="77777777" w:rsidR="00FB173A" w:rsidRDefault="00FB173A">
      <w:r>
        <w:separator/>
      </w:r>
    </w:p>
  </w:endnote>
  <w:endnote w:type="continuationSeparator" w:id="0">
    <w:p w14:paraId="2922F889" w14:textId="77777777" w:rsidR="00FB173A" w:rsidRDefault="00FB173A">
      <w:r>
        <w:continuationSeparator/>
      </w:r>
    </w:p>
  </w:endnote>
  <w:endnote w:type="continuationNotice" w:id="1">
    <w:p w14:paraId="0D0C9752" w14:textId="77777777" w:rsidR="00FB173A" w:rsidRDefault="00FB1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rPr>
        </w:pPr>
        <w:r>
          <w:rPr>
            <w:sz w:val="18"/>
          </w:rPr>
          <w:t xml:space="preserve"> </w:t>
        </w:r>
      </w:p>
      <w:p w14:paraId="3C802467" w14:textId="2DB14DBD" w:rsidR="00F829AE" w:rsidRDefault="0000000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C1B8" w14:textId="77777777" w:rsidR="00FB173A" w:rsidRDefault="00FB173A">
      <w:r>
        <w:separator/>
      </w:r>
    </w:p>
  </w:footnote>
  <w:footnote w:type="continuationSeparator" w:id="0">
    <w:p w14:paraId="538E0417" w14:textId="77777777" w:rsidR="00FB173A" w:rsidRDefault="00FB173A">
      <w:r>
        <w:continuationSeparator/>
      </w:r>
    </w:p>
  </w:footnote>
  <w:footnote w:type="continuationNotice" w:id="1">
    <w:p w14:paraId="4A1C1714" w14:textId="77777777" w:rsidR="00FB173A" w:rsidRDefault="00FB1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2370A0"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6385186">
    <w:abstractNumId w:val="6"/>
  </w:num>
  <w:num w:numId="2" w16cid:durableId="1055468434">
    <w:abstractNumId w:val="13"/>
  </w:num>
  <w:num w:numId="3" w16cid:durableId="1604024468">
    <w:abstractNumId w:val="1"/>
  </w:num>
  <w:num w:numId="4" w16cid:durableId="658001914">
    <w:abstractNumId w:val="7"/>
  </w:num>
  <w:num w:numId="5" w16cid:durableId="1722511086">
    <w:abstractNumId w:val="10"/>
  </w:num>
  <w:num w:numId="6" w16cid:durableId="50931988">
    <w:abstractNumId w:val="5"/>
  </w:num>
  <w:num w:numId="7" w16cid:durableId="866792835">
    <w:abstractNumId w:val="9"/>
  </w:num>
  <w:num w:numId="8" w16cid:durableId="2031955224">
    <w:abstractNumId w:val="12"/>
  </w:num>
  <w:num w:numId="9" w16cid:durableId="1118448399">
    <w:abstractNumId w:val="8"/>
  </w:num>
  <w:num w:numId="10" w16cid:durableId="765730700">
    <w:abstractNumId w:val="4"/>
  </w:num>
  <w:num w:numId="11" w16cid:durableId="1531063791">
    <w:abstractNumId w:val="0"/>
  </w:num>
  <w:num w:numId="12" w16cid:durableId="1772236266">
    <w:abstractNumId w:val="3"/>
  </w:num>
  <w:num w:numId="13" w16cid:durableId="385686655">
    <w:abstractNumId w:val="2"/>
  </w:num>
  <w:num w:numId="14" w16cid:durableId="1518691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2148"/>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614C"/>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9E0"/>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5573"/>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0AF8"/>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D70"/>
    <w:rsid w:val="001F7EAF"/>
    <w:rsid w:val="002008E9"/>
    <w:rsid w:val="00200B3A"/>
    <w:rsid w:val="002016B5"/>
    <w:rsid w:val="0020183D"/>
    <w:rsid w:val="00201E47"/>
    <w:rsid w:val="0020285C"/>
    <w:rsid w:val="002034F3"/>
    <w:rsid w:val="002040A5"/>
    <w:rsid w:val="00204E8C"/>
    <w:rsid w:val="00204F16"/>
    <w:rsid w:val="00205119"/>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0A0"/>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726"/>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540"/>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59E0"/>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69AC"/>
    <w:rsid w:val="003577C6"/>
    <w:rsid w:val="00360090"/>
    <w:rsid w:val="00360098"/>
    <w:rsid w:val="00360446"/>
    <w:rsid w:val="00360BCE"/>
    <w:rsid w:val="0036155F"/>
    <w:rsid w:val="003617F1"/>
    <w:rsid w:val="0036244F"/>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363E"/>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76BE"/>
    <w:rsid w:val="004A056D"/>
    <w:rsid w:val="004A059F"/>
    <w:rsid w:val="004A08C0"/>
    <w:rsid w:val="004A28F7"/>
    <w:rsid w:val="004A4210"/>
    <w:rsid w:val="004A5068"/>
    <w:rsid w:val="004A5B55"/>
    <w:rsid w:val="004A5DA0"/>
    <w:rsid w:val="004A757C"/>
    <w:rsid w:val="004A7CAD"/>
    <w:rsid w:val="004A7D29"/>
    <w:rsid w:val="004B03DD"/>
    <w:rsid w:val="004B05BF"/>
    <w:rsid w:val="004B2576"/>
    <w:rsid w:val="004B3780"/>
    <w:rsid w:val="004B66A1"/>
    <w:rsid w:val="004B6829"/>
    <w:rsid w:val="004B765E"/>
    <w:rsid w:val="004C3812"/>
    <w:rsid w:val="004C525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047A"/>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6CC7"/>
    <w:rsid w:val="0056793F"/>
    <w:rsid w:val="00567C02"/>
    <w:rsid w:val="00567C81"/>
    <w:rsid w:val="005708C6"/>
    <w:rsid w:val="00572287"/>
    <w:rsid w:val="005723C2"/>
    <w:rsid w:val="00572D6C"/>
    <w:rsid w:val="00574320"/>
    <w:rsid w:val="005748D7"/>
    <w:rsid w:val="005753DB"/>
    <w:rsid w:val="00576FD0"/>
    <w:rsid w:val="00577469"/>
    <w:rsid w:val="005775CE"/>
    <w:rsid w:val="00577C16"/>
    <w:rsid w:val="005810C0"/>
    <w:rsid w:val="005832E3"/>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FB3"/>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B7D23"/>
    <w:rsid w:val="006C077C"/>
    <w:rsid w:val="006C2A43"/>
    <w:rsid w:val="006C2B88"/>
    <w:rsid w:val="006C3524"/>
    <w:rsid w:val="006C446A"/>
    <w:rsid w:val="006C485E"/>
    <w:rsid w:val="006C618D"/>
    <w:rsid w:val="006C7167"/>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A7A3A"/>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3D6A"/>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3DF2"/>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0F89"/>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505"/>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A7D2E"/>
    <w:rsid w:val="00BB5692"/>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5874"/>
    <w:rsid w:val="00BD64BA"/>
    <w:rsid w:val="00BD7FD0"/>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1AE"/>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4C6"/>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5EF6"/>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4F49"/>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479"/>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52B"/>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8775A"/>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46D7"/>
    <w:rsid w:val="00DD6C22"/>
    <w:rsid w:val="00DD6E59"/>
    <w:rsid w:val="00DD70E5"/>
    <w:rsid w:val="00DD7B54"/>
    <w:rsid w:val="00DE036C"/>
    <w:rsid w:val="00DE07D5"/>
    <w:rsid w:val="00DE0B74"/>
    <w:rsid w:val="00DE1330"/>
    <w:rsid w:val="00DE133E"/>
    <w:rsid w:val="00DE184C"/>
    <w:rsid w:val="00DE1FAD"/>
    <w:rsid w:val="00DE3A77"/>
    <w:rsid w:val="00DE7299"/>
    <w:rsid w:val="00DF0A45"/>
    <w:rsid w:val="00DF0B59"/>
    <w:rsid w:val="00DF0C17"/>
    <w:rsid w:val="00DF19EA"/>
    <w:rsid w:val="00DF1C2C"/>
    <w:rsid w:val="00DF1E18"/>
    <w:rsid w:val="00DF1E7E"/>
    <w:rsid w:val="00DF27C6"/>
    <w:rsid w:val="00DF2B88"/>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4B"/>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30D"/>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5E8A"/>
    <w:rsid w:val="00F860E7"/>
    <w:rsid w:val="00F864E5"/>
    <w:rsid w:val="00F87D31"/>
    <w:rsid w:val="00F90ED7"/>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173A"/>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aragraph">
    <w:name w:val="paragraph"/>
    <w:basedOn w:val="Standard"/>
    <w:rsid w:val="002D59E0"/>
    <w:pPr>
      <w:spacing w:before="100" w:beforeAutospacing="1" w:after="100" w:afterAutospacing="1"/>
    </w:pPr>
    <w:rPr>
      <w:rFonts w:ascii="Times New Roman" w:hAnsi="Times New Roman"/>
      <w:sz w:val="24"/>
      <w:szCs w:val="24"/>
      <w:lang w:val="de-DE" w:eastAsia="de-DE"/>
    </w:rPr>
  </w:style>
  <w:style w:type="character" w:customStyle="1" w:styleId="tabchar">
    <w:name w:val="tabchar"/>
    <w:basedOn w:val="Absatz-Standardschriftart"/>
    <w:rsid w:val="002D59E0"/>
  </w:style>
  <w:style w:type="character" w:customStyle="1" w:styleId="eop">
    <w:name w:val="eop"/>
    <w:basedOn w:val="Absatz-Standardschriftart"/>
    <w:rsid w:val="002D5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26616310">
      <w:bodyDiv w:val="1"/>
      <w:marLeft w:val="0"/>
      <w:marRight w:val="0"/>
      <w:marTop w:val="0"/>
      <w:marBottom w:val="0"/>
      <w:divBdr>
        <w:top w:val="none" w:sz="0" w:space="0" w:color="auto"/>
        <w:left w:val="none" w:sz="0" w:space="0" w:color="auto"/>
        <w:bottom w:val="none" w:sz="0" w:space="0" w:color="auto"/>
        <w:right w:val="none" w:sz="0" w:space="0" w:color="auto"/>
      </w:divBdr>
      <w:divsChild>
        <w:div w:id="269355307">
          <w:marLeft w:val="0"/>
          <w:marRight w:val="0"/>
          <w:marTop w:val="0"/>
          <w:marBottom w:val="0"/>
          <w:divBdr>
            <w:top w:val="none" w:sz="0" w:space="0" w:color="auto"/>
            <w:left w:val="none" w:sz="0" w:space="0" w:color="auto"/>
            <w:bottom w:val="none" w:sz="0" w:space="0" w:color="auto"/>
            <w:right w:val="none" w:sz="0" w:space="0" w:color="auto"/>
          </w:divBdr>
        </w:div>
        <w:div w:id="807361795">
          <w:marLeft w:val="0"/>
          <w:marRight w:val="0"/>
          <w:marTop w:val="0"/>
          <w:marBottom w:val="0"/>
          <w:divBdr>
            <w:top w:val="none" w:sz="0" w:space="0" w:color="auto"/>
            <w:left w:val="none" w:sz="0" w:space="0" w:color="auto"/>
            <w:bottom w:val="none" w:sz="0" w:space="0" w:color="auto"/>
            <w:right w:val="none" w:sz="0" w:space="0" w:color="auto"/>
          </w:divBdr>
        </w:div>
        <w:div w:id="1735811720">
          <w:marLeft w:val="0"/>
          <w:marRight w:val="0"/>
          <w:marTop w:val="0"/>
          <w:marBottom w:val="0"/>
          <w:divBdr>
            <w:top w:val="none" w:sz="0" w:space="0" w:color="auto"/>
            <w:left w:val="none" w:sz="0" w:space="0" w:color="auto"/>
            <w:bottom w:val="none" w:sz="0" w:space="0" w:color="auto"/>
            <w:right w:val="none" w:sz="0" w:space="0" w:color="auto"/>
          </w:divBdr>
        </w:div>
        <w:div w:id="603390759">
          <w:marLeft w:val="0"/>
          <w:marRight w:val="0"/>
          <w:marTop w:val="0"/>
          <w:marBottom w:val="0"/>
          <w:divBdr>
            <w:top w:val="none" w:sz="0" w:space="0" w:color="auto"/>
            <w:left w:val="none" w:sz="0" w:space="0" w:color="auto"/>
            <w:bottom w:val="none" w:sz="0" w:space="0" w:color="auto"/>
            <w:right w:val="none" w:sz="0" w:space="0" w:color="auto"/>
          </w:divBdr>
        </w:div>
        <w:div w:id="61878898">
          <w:marLeft w:val="0"/>
          <w:marRight w:val="0"/>
          <w:marTop w:val="0"/>
          <w:marBottom w:val="0"/>
          <w:divBdr>
            <w:top w:val="none" w:sz="0" w:space="0" w:color="auto"/>
            <w:left w:val="none" w:sz="0" w:space="0" w:color="auto"/>
            <w:bottom w:val="none" w:sz="0" w:space="0" w:color="auto"/>
            <w:right w:val="none" w:sz="0" w:space="0" w:color="auto"/>
          </w:divBdr>
        </w:div>
        <w:div w:id="1206722195">
          <w:marLeft w:val="0"/>
          <w:marRight w:val="0"/>
          <w:marTop w:val="0"/>
          <w:marBottom w:val="0"/>
          <w:divBdr>
            <w:top w:val="none" w:sz="0" w:space="0" w:color="auto"/>
            <w:left w:val="none" w:sz="0" w:space="0" w:color="auto"/>
            <w:bottom w:val="none" w:sz="0" w:space="0" w:color="auto"/>
            <w:right w:val="none" w:sz="0" w:space="0" w:color="auto"/>
          </w:divBdr>
        </w:div>
        <w:div w:id="1866864044">
          <w:marLeft w:val="0"/>
          <w:marRight w:val="0"/>
          <w:marTop w:val="0"/>
          <w:marBottom w:val="0"/>
          <w:divBdr>
            <w:top w:val="none" w:sz="0" w:space="0" w:color="auto"/>
            <w:left w:val="none" w:sz="0" w:space="0" w:color="auto"/>
            <w:bottom w:val="none" w:sz="0" w:space="0" w:color="auto"/>
            <w:right w:val="none" w:sz="0" w:space="0" w:color="auto"/>
          </w:divBdr>
        </w:div>
        <w:div w:id="2096902911">
          <w:marLeft w:val="0"/>
          <w:marRight w:val="0"/>
          <w:marTop w:val="0"/>
          <w:marBottom w:val="0"/>
          <w:divBdr>
            <w:top w:val="none" w:sz="0" w:space="0" w:color="auto"/>
            <w:left w:val="none" w:sz="0" w:space="0" w:color="auto"/>
            <w:bottom w:val="none" w:sz="0" w:space="0" w:color="auto"/>
            <w:right w:val="none" w:sz="0" w:space="0" w:color="auto"/>
          </w:divBdr>
        </w:div>
        <w:div w:id="2071807170">
          <w:marLeft w:val="0"/>
          <w:marRight w:val="0"/>
          <w:marTop w:val="0"/>
          <w:marBottom w:val="0"/>
          <w:divBdr>
            <w:top w:val="none" w:sz="0" w:space="0" w:color="auto"/>
            <w:left w:val="none" w:sz="0" w:space="0" w:color="auto"/>
            <w:bottom w:val="none" w:sz="0" w:space="0" w:color="auto"/>
            <w:right w:val="none" w:sz="0" w:space="0" w:color="auto"/>
          </w:divBdr>
        </w:div>
        <w:div w:id="1823348895">
          <w:marLeft w:val="0"/>
          <w:marRight w:val="0"/>
          <w:marTop w:val="0"/>
          <w:marBottom w:val="0"/>
          <w:divBdr>
            <w:top w:val="none" w:sz="0" w:space="0" w:color="auto"/>
            <w:left w:val="none" w:sz="0" w:space="0" w:color="auto"/>
            <w:bottom w:val="none" w:sz="0" w:space="0" w:color="auto"/>
            <w:right w:val="none" w:sz="0" w:space="0" w:color="auto"/>
          </w:divBdr>
        </w:div>
        <w:div w:id="529220589">
          <w:marLeft w:val="0"/>
          <w:marRight w:val="0"/>
          <w:marTop w:val="0"/>
          <w:marBottom w:val="0"/>
          <w:divBdr>
            <w:top w:val="none" w:sz="0" w:space="0" w:color="auto"/>
            <w:left w:val="none" w:sz="0" w:space="0" w:color="auto"/>
            <w:bottom w:val="none" w:sz="0" w:space="0" w:color="auto"/>
            <w:right w:val="none" w:sz="0" w:space="0" w:color="auto"/>
          </w:divBdr>
        </w:div>
        <w:div w:id="97481811">
          <w:marLeft w:val="0"/>
          <w:marRight w:val="0"/>
          <w:marTop w:val="0"/>
          <w:marBottom w:val="0"/>
          <w:divBdr>
            <w:top w:val="none" w:sz="0" w:space="0" w:color="auto"/>
            <w:left w:val="none" w:sz="0" w:space="0" w:color="auto"/>
            <w:bottom w:val="none" w:sz="0" w:space="0" w:color="auto"/>
            <w:right w:val="none" w:sz="0" w:space="0" w:color="auto"/>
          </w:divBdr>
        </w:div>
      </w:divsChild>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06278EB1-BD02-4AFB-88A0-07C8E0FD98CC}">
  <ds:schemaRefs>
    <ds:schemaRef ds:uri="http://schemas.openxmlformats.org/officeDocument/2006/bibliography"/>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3722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Industrierouter von Schwabach in die Welt</vt:lpstr>
    </vt:vector>
  </TitlesOfParts>
  <Company>Weidmüller Holding</Company>
  <LinksUpToDate>false</LinksUpToDate>
  <CharactersWithSpaces>4304</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routers from Schwabach to the world</dc:title>
  <dc:subject/>
  <dc:creator>presse@weidmueller.com</dc:creator>
  <cp:keywords/>
  <cp:lastModifiedBy>Bayer, Katharina</cp:lastModifiedBy>
  <cp:revision>9</cp:revision>
  <cp:lastPrinted>2018-03-06T08:44:00Z</cp:lastPrinted>
  <dcterms:created xsi:type="dcterms:W3CDTF">2024-01-02T10:24:00Z</dcterms:created>
  <dcterms:modified xsi:type="dcterms:W3CDTF">2024-01-02T10:30:00Z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