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6C2C" w14:textId="77777777" w:rsidR="00582D86" w:rsidRDefault="00582D86" w:rsidP="00582D86">
      <w:pPr>
        <w:spacing w:line="360" w:lineRule="auto"/>
        <w:rPr>
          <w:rStyle w:val="fontsizemedium"/>
          <w:rFonts w:cs="Arial"/>
          <w:b/>
          <w:bCs/>
          <w:color w:val="000000" w:themeColor="text1"/>
          <w:shd w:val="clear" w:color="auto" w:fill="FFFFFF"/>
          <w:lang w:val="de-DE"/>
        </w:rPr>
      </w:pPr>
      <w:r w:rsidRPr="00582D86">
        <w:rPr>
          <w:rStyle w:val="fontsizemedium"/>
          <w:rFonts w:cs="Arial"/>
          <w:b/>
          <w:bCs/>
          <w:color w:val="000000" w:themeColor="text1"/>
          <w:shd w:val="clear" w:color="auto" w:fill="FFFFFF"/>
          <w:lang w:val="de-DE"/>
        </w:rPr>
        <w:t xml:space="preserve">Weidmüller nimmt an der internationalen Konferenz für Blitzschutz teil </w:t>
      </w:r>
    </w:p>
    <w:p w14:paraId="6291F189" w14:textId="76ADC453" w:rsidR="00842801" w:rsidRPr="00582D86" w:rsidRDefault="00842801" w:rsidP="00842801">
      <w:pPr>
        <w:spacing w:line="360" w:lineRule="auto"/>
        <w:rPr>
          <w:rFonts w:cs="Arial"/>
          <w:i/>
          <w:iCs/>
          <w:lang w:val="de-DE"/>
        </w:rPr>
      </w:pPr>
      <w:r w:rsidRPr="00582D86">
        <w:rPr>
          <w:rFonts w:cs="Arial"/>
          <w:i/>
          <w:iCs/>
          <w:lang w:val="de-DE"/>
        </w:rPr>
        <w:t>Bereits zum 37. Mal lädt der VDE (Verband der Elektrotechnik Elektronik Informationstechnik e.V.) Blitzschutz-Experten</w:t>
      </w:r>
      <w:r w:rsidR="00D073BA">
        <w:rPr>
          <w:rFonts w:cs="Arial"/>
          <w:i/>
          <w:iCs/>
          <w:lang w:val="de-DE"/>
        </w:rPr>
        <w:t xml:space="preserve"> und -Expertinnen</w:t>
      </w:r>
      <w:r w:rsidRPr="00582D86">
        <w:rPr>
          <w:rFonts w:cs="Arial"/>
          <w:i/>
          <w:iCs/>
          <w:lang w:val="de-DE"/>
        </w:rPr>
        <w:t xml:space="preserve"> aus der Forschung und Industrie zum gemeinsamen Austausch ein. Dieses Jahr findet die Ausstellung im Bilderberg Hotel Dresden, Deutschland, statt.</w:t>
      </w:r>
    </w:p>
    <w:p w14:paraId="29C124C1" w14:textId="77777777" w:rsidR="00842801" w:rsidRDefault="00842801" w:rsidP="00582D86">
      <w:pPr>
        <w:spacing w:line="360" w:lineRule="auto"/>
        <w:rPr>
          <w:rStyle w:val="fontsizemedium"/>
          <w:rFonts w:cs="Arial"/>
          <w:b/>
          <w:bCs/>
          <w:color w:val="000000" w:themeColor="text1"/>
          <w:shd w:val="clear" w:color="auto" w:fill="FFFFFF"/>
          <w:lang w:val="de-DE"/>
        </w:rPr>
      </w:pPr>
    </w:p>
    <w:p w14:paraId="38F30788" w14:textId="6EA181FE" w:rsidR="00582D86" w:rsidRDefault="00582D86" w:rsidP="00582D86">
      <w:pPr>
        <w:spacing w:line="360" w:lineRule="auto"/>
        <w:rPr>
          <w:rFonts w:cs="Arial"/>
          <w:lang w:val="de-DE"/>
        </w:rPr>
      </w:pPr>
      <w:r w:rsidRPr="00787DBC">
        <w:rPr>
          <w:rStyle w:val="fontsizemedium"/>
          <w:rFonts w:cs="Arial"/>
          <w:color w:val="000000" w:themeColor="text1"/>
          <w:lang w:val="de-DE"/>
        </w:rPr>
        <w:t xml:space="preserve">Die diesjährige ICLP (International Conference on Lightning </w:t>
      </w:r>
      <w:proofErr w:type="spellStart"/>
      <w:r w:rsidRPr="00787DBC">
        <w:rPr>
          <w:rStyle w:val="fontsizemedium"/>
          <w:rFonts w:cs="Arial"/>
          <w:color w:val="000000" w:themeColor="text1"/>
          <w:lang w:val="de-DE"/>
        </w:rPr>
        <w:t>Protection</w:t>
      </w:r>
      <w:proofErr w:type="spellEnd"/>
      <w:r w:rsidRPr="00787DBC">
        <w:rPr>
          <w:rStyle w:val="fontsizemedium"/>
          <w:rFonts w:cs="Arial"/>
          <w:color w:val="000000" w:themeColor="text1"/>
          <w:lang w:val="de-DE"/>
        </w:rPr>
        <w:t xml:space="preserve">) </w:t>
      </w:r>
      <w:r w:rsidR="00842801" w:rsidRPr="00787DBC">
        <w:rPr>
          <w:rStyle w:val="fontsizemedium"/>
          <w:rFonts w:cs="Arial"/>
          <w:color w:val="000000" w:themeColor="text1"/>
          <w:lang w:val="de-DE"/>
        </w:rPr>
        <w:t>startet</w:t>
      </w:r>
      <w:r w:rsidRPr="00787DBC">
        <w:rPr>
          <w:rStyle w:val="fontsizemedium"/>
          <w:rFonts w:cs="Arial"/>
          <w:color w:val="000000" w:themeColor="text1"/>
          <w:lang w:val="de-DE"/>
        </w:rPr>
        <w:t xml:space="preserve"> am 01. </w:t>
      </w:r>
      <w:r w:rsidRPr="00582D86">
        <w:rPr>
          <w:rStyle w:val="fontsizemedium"/>
          <w:rFonts w:cs="Arial"/>
          <w:color w:val="000000" w:themeColor="text1"/>
          <w:lang w:val="de-DE"/>
        </w:rPr>
        <w:t>September</w:t>
      </w:r>
      <w:r>
        <w:rPr>
          <w:rStyle w:val="fontsizemedium"/>
          <w:rFonts w:cs="Arial"/>
          <w:color w:val="000000" w:themeColor="text1"/>
          <w:lang w:val="de-DE"/>
        </w:rPr>
        <w:t xml:space="preserve"> 2024</w:t>
      </w:r>
      <w:r w:rsidRPr="00582D86">
        <w:rPr>
          <w:rStyle w:val="fontsizemedium"/>
          <w:rFonts w:cs="Arial"/>
          <w:color w:val="000000" w:themeColor="text1"/>
          <w:lang w:val="de-DE"/>
        </w:rPr>
        <w:t xml:space="preserve"> in Dresden.</w:t>
      </w:r>
      <w:r>
        <w:rPr>
          <w:rStyle w:val="fontsizemedium"/>
          <w:rFonts w:cs="Arial"/>
          <w:color w:val="000000" w:themeColor="text1"/>
          <w:lang w:val="de-DE"/>
        </w:rPr>
        <w:t xml:space="preserve"> </w:t>
      </w:r>
      <w:r w:rsidR="00842801">
        <w:rPr>
          <w:rStyle w:val="fontsizemedium"/>
          <w:rFonts w:cs="Arial"/>
          <w:color w:val="000000" w:themeColor="text1"/>
          <w:lang w:val="de-DE"/>
        </w:rPr>
        <w:t>Die</w:t>
      </w:r>
      <w:r w:rsidRPr="00582D86">
        <w:rPr>
          <w:lang w:val="de-DE"/>
        </w:rPr>
        <w:t xml:space="preserve"> Experten</w:t>
      </w:r>
      <w:r w:rsidR="00D073BA">
        <w:rPr>
          <w:lang w:val="de-DE"/>
        </w:rPr>
        <w:t xml:space="preserve"> und Expertinnen</w:t>
      </w:r>
      <w:r w:rsidRPr="00582D86">
        <w:rPr>
          <w:lang w:val="de-DE"/>
        </w:rPr>
        <w:t xml:space="preserve"> von Weidmüller im Bereich Blitz- und Überspannungsschutz werden in der Woche vom </w:t>
      </w:r>
      <w:r>
        <w:rPr>
          <w:lang w:val="de-DE"/>
        </w:rPr>
        <w:t>01</w:t>
      </w:r>
      <w:r w:rsidRPr="00582D86">
        <w:rPr>
          <w:lang w:val="de-DE"/>
        </w:rPr>
        <w:t xml:space="preserve">. bis </w:t>
      </w:r>
      <w:r>
        <w:rPr>
          <w:lang w:val="de-DE"/>
        </w:rPr>
        <w:t>0</w:t>
      </w:r>
      <w:r w:rsidRPr="00582D86">
        <w:rPr>
          <w:lang w:val="de-DE"/>
        </w:rPr>
        <w:t>7. September</w:t>
      </w:r>
      <w:r>
        <w:rPr>
          <w:lang w:val="de-DE"/>
        </w:rPr>
        <w:t xml:space="preserve"> 2024</w:t>
      </w:r>
      <w:r w:rsidRPr="00582D86">
        <w:rPr>
          <w:lang w:val="de-DE"/>
        </w:rPr>
        <w:t xml:space="preserve"> vor Ort sein. Sie freuen sich auf zahlreiche Fachgespräche und den intensiven Austausch über neueste technologische Entwicklungen und Fortschritte in diesem Bereich.</w:t>
      </w:r>
      <w:r>
        <w:rPr>
          <w:lang w:val="de-DE"/>
        </w:rPr>
        <w:t xml:space="preserve"> </w:t>
      </w:r>
      <w:r w:rsidR="00842801" w:rsidRPr="00842801">
        <w:rPr>
          <w:lang w:val="de-DE"/>
        </w:rPr>
        <w:t xml:space="preserve">Die </w:t>
      </w:r>
      <w:r w:rsidR="00377EC1">
        <w:rPr>
          <w:lang w:val="de-DE"/>
        </w:rPr>
        <w:t xml:space="preserve">ICLP </w:t>
      </w:r>
      <w:r w:rsidR="00842801" w:rsidRPr="00842801">
        <w:rPr>
          <w:lang w:val="de-DE"/>
        </w:rPr>
        <w:t>vereint Fachexperten, Forscher und Unternehmen, um sich über die neuesten Fortschritte und Innovationen in der Blitzschutztechnologie auszutauschen. In diesem Jahr richtet sich das Programm unter anderem auf den Blitzschutz von Stromnetzen, Elektrofahrzeugen und deren Ladeinfrastruktur sowie auf den Schutz von Systemen zur Nutzung erneuerbarer Energien.</w:t>
      </w:r>
      <w:r w:rsidR="00842801">
        <w:rPr>
          <w:lang w:val="de-DE"/>
        </w:rPr>
        <w:t xml:space="preserve"> </w:t>
      </w:r>
      <w:r w:rsidRPr="00582D86">
        <w:rPr>
          <w:rFonts w:cs="Arial"/>
          <w:lang w:val="de-DE"/>
        </w:rPr>
        <w:t xml:space="preserve">Weidmüller hat seit vielen Jahren normgerechte Blitz- und Überspannungsschutzprodukte im Programm und erweiterte zuletzt das VARITECTOR-Portfolio im Energie- und Photovoltaikbereich. Teilnehmerinnen und Teilnehmer der ICLP können sich auf den fachlichen Austausch und die Produktinnovationen für Energie- und PV Systeme auf der Weidmüller-Ausstellungsfläche freuen. </w:t>
      </w:r>
    </w:p>
    <w:p w14:paraId="0FDA0821" w14:textId="77777777" w:rsidR="00377EC1" w:rsidRDefault="00377EC1" w:rsidP="00582D86">
      <w:pPr>
        <w:spacing w:line="360" w:lineRule="auto"/>
        <w:rPr>
          <w:rFonts w:cs="Arial"/>
          <w:lang w:val="de-DE"/>
        </w:rPr>
      </w:pPr>
    </w:p>
    <w:p w14:paraId="5613EF36" w14:textId="20AC5F8B" w:rsidR="00582D86" w:rsidRPr="00582D86" w:rsidRDefault="00582D86" w:rsidP="00582D86">
      <w:pPr>
        <w:spacing w:line="360" w:lineRule="auto"/>
        <w:rPr>
          <w:rStyle w:val="Hyperlink"/>
          <w:rFonts w:cs="Arial"/>
          <w:lang w:val="de-DE"/>
        </w:rPr>
      </w:pPr>
      <w:r w:rsidRPr="00582D86">
        <w:rPr>
          <w:rFonts w:cs="Arial"/>
          <w:lang w:val="de-DE"/>
        </w:rPr>
        <w:t xml:space="preserve">Mehr Informationen zur ICLP 2024 finden Sie hier: </w:t>
      </w:r>
      <w:hyperlink r:id="rId11" w:history="1">
        <w:r w:rsidRPr="00582D86">
          <w:rPr>
            <w:rStyle w:val="Hyperlink"/>
            <w:rFonts w:cs="Arial"/>
            <w:lang w:val="de-DE"/>
          </w:rPr>
          <w:t>ICLP 2024 - Homepage - VDE</w:t>
        </w:r>
      </w:hyperlink>
    </w:p>
    <w:p w14:paraId="7C424AD3" w14:textId="20CCDD69" w:rsidR="00F67CEA" w:rsidRPr="00582D86" w:rsidRDefault="00582D86" w:rsidP="006F01C4">
      <w:pPr>
        <w:tabs>
          <w:tab w:val="left" w:pos="1701"/>
        </w:tabs>
        <w:spacing w:line="360" w:lineRule="auto"/>
        <w:jc w:val="both"/>
        <w:rPr>
          <w:sz w:val="18"/>
          <w:szCs w:val="16"/>
          <w:lang w:val="de-DE"/>
        </w:rPr>
      </w:pPr>
      <w:r w:rsidRPr="00582D86">
        <w:rPr>
          <w:sz w:val="18"/>
          <w:szCs w:val="16"/>
          <w:lang w:val="de-DE"/>
        </w:rPr>
        <w:t>1.</w:t>
      </w:r>
      <w:r w:rsidR="00377EC1">
        <w:rPr>
          <w:sz w:val="18"/>
          <w:szCs w:val="16"/>
          <w:lang w:val="de-DE"/>
        </w:rPr>
        <w:t>5</w:t>
      </w:r>
      <w:r w:rsidR="00787DBC">
        <w:rPr>
          <w:sz w:val="18"/>
          <w:szCs w:val="16"/>
          <w:lang w:val="de-DE"/>
        </w:rPr>
        <w:t>77</w:t>
      </w:r>
      <w:r w:rsidRPr="00582D86">
        <w:rPr>
          <w:sz w:val="18"/>
          <w:szCs w:val="16"/>
          <w:lang w:val="de-DE"/>
        </w:rPr>
        <w:t xml:space="preserve"> Zeichen inklusive Leerzeichen</w:t>
      </w:r>
    </w:p>
    <w:p w14:paraId="6C0F3779" w14:textId="77777777" w:rsidR="00582D86" w:rsidRDefault="00582D86" w:rsidP="006F01C4">
      <w:pPr>
        <w:tabs>
          <w:tab w:val="left" w:pos="1701"/>
        </w:tabs>
        <w:spacing w:line="360" w:lineRule="auto"/>
        <w:jc w:val="both"/>
        <w:rPr>
          <w:rFonts w:eastAsia="Arial" w:cs="Arial"/>
          <w:sz w:val="18"/>
          <w:szCs w:val="18"/>
          <w:lang w:val="de-DE"/>
        </w:rPr>
      </w:pPr>
    </w:p>
    <w:p w14:paraId="1D472810" w14:textId="1F6C7E84" w:rsidR="00A4799F" w:rsidRPr="00F67CEA" w:rsidRDefault="006F01C4" w:rsidP="00F67CEA">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r w:rsidR="00A4799F">
        <w:rPr>
          <w:noProof/>
        </w:rPr>
        <mc:AlternateContent>
          <mc:Choice Requires="wps">
            <w:drawing>
              <wp:anchor distT="45720" distB="45720" distL="114300" distR="114300" simplePos="0" relativeHeight="251658240" behindDoc="0" locked="0" layoutInCell="1" allowOverlap="1" wp14:anchorId="030F9E50" wp14:editId="37E73AFF">
                <wp:simplePos x="0" y="0"/>
                <wp:positionH relativeFrom="margin">
                  <wp:posOffset>-92710</wp:posOffset>
                </wp:positionH>
                <wp:positionV relativeFrom="paragraph">
                  <wp:posOffset>443865</wp:posOffset>
                </wp:positionV>
                <wp:extent cx="2722880" cy="412750"/>
                <wp:effectExtent l="0" t="0" r="0" b="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12750"/>
                        </a:xfrm>
                        <a:prstGeom prst="rect">
                          <a:avLst/>
                        </a:prstGeom>
                        <a:solidFill>
                          <a:srgbClr val="FFFFFF"/>
                        </a:solidFill>
                        <a:ln w="9525">
                          <a:noFill/>
                          <a:miter lim="800000"/>
                          <a:headEnd/>
                          <a:tailEnd/>
                        </a:ln>
                      </wps:spPr>
                      <wps:txbx>
                        <w:txbxContent>
                          <w:p w14:paraId="786FCF41" w14:textId="77777777" w:rsidR="007558C3" w:rsidRPr="00FA595C" w:rsidRDefault="007558C3"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9E50" id="_x0000_t202" coordsize="21600,21600" o:spt="202" path="m,l,21600r21600,l21600,xe">
                <v:stroke joinstyle="miter"/>
                <v:path gradientshapeok="t" o:connecttype="rect"/>
              </v:shapetype>
              <v:shape id="Textfeld 8" o:spid="_x0000_s1026" type="#_x0000_t202" style="position:absolute;left:0;text-align:left;margin-left:-7.3pt;margin-top:34.95pt;width:214.4pt;height:32.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" stroked="f">
                <v:textbox style="mso-fit-shape-to-text:t">
                  <w:txbxContent>
                    <w:p w14:paraId="786FCF41" w14:textId="77777777" w:rsidR="007558C3" w:rsidRPr="00FA595C" w:rsidRDefault="007558C3" w:rsidP="00FA595C">
                      <w:pPr>
                        <w:rPr>
                          <w:lang w:val="de-DE"/>
                        </w:rPr>
                      </w:pPr>
                    </w:p>
                  </w:txbxContent>
                </v:textbox>
                <w10:wrap type="square" anchorx="margin"/>
              </v:shape>
            </w:pict>
          </mc:Fallback>
        </mc:AlternateContent>
      </w:r>
      <w:r w:rsidR="00A4799F">
        <w:rPr>
          <w:noProof/>
        </w:rPr>
        <mc:AlternateContent>
          <mc:Choice Requires="wps">
            <w:drawing>
              <wp:anchor distT="45720" distB="45720" distL="114300" distR="114300" simplePos="0" relativeHeight="251658241" behindDoc="0" locked="0" layoutInCell="1" allowOverlap="1" wp14:anchorId="7C2DA9AB" wp14:editId="0CA353F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DA9AB" id="Textfeld 7" o:spid="_x0000_s1027" type="#_x0000_t202" style="position:absolute;left:0;text-align:left;margin-left:217.75pt;margin-top:36.9pt;width:207.75pt;height:19.8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7E80E1BB" w14:textId="77777777" w:rsidR="006B772F" w:rsidRDefault="00377EC1" w:rsidP="006B772F">
      <w:pPr>
        <w:rPr>
          <w:rFonts w:eastAsia="Arial" w:cs="Arial"/>
          <w:bCs/>
          <w:sz w:val="20"/>
          <w:lang w:val="de-DE"/>
        </w:rPr>
      </w:pPr>
      <w:r w:rsidRPr="00377EC1">
        <w:rPr>
          <w:rStyle w:val="BesuchterLink"/>
          <w:rFonts w:cs="Arial"/>
          <w:noProof/>
          <w:color w:val="000000" w:themeColor="text1"/>
          <w:u w:val="none"/>
          <w:shd w:val="clear" w:color="auto" w:fill="FFFFFF"/>
        </w:rPr>
        <w:lastRenderedPageBreak/>
        <w:drawing>
          <wp:inline distT="0" distB="0" distL="0" distR="0" wp14:anchorId="574A62B9" wp14:editId="42859E6C">
            <wp:extent cx="4452731" cy="2966036"/>
            <wp:effectExtent l="0" t="0" r="508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7913" cy="3016116"/>
                    </a:xfrm>
                    <a:prstGeom prst="rect">
                      <a:avLst/>
                    </a:prstGeom>
                    <a:noFill/>
                    <a:ln>
                      <a:noFill/>
                    </a:ln>
                  </pic:spPr>
                </pic:pic>
              </a:graphicData>
            </a:graphic>
          </wp:inline>
        </w:drawing>
      </w:r>
      <w:r>
        <w:rPr>
          <w:rFonts w:eastAsia="Arial" w:cs="Arial"/>
          <w:b/>
          <w:sz w:val="20"/>
          <w:lang w:val="de-DE"/>
        </w:rPr>
        <w:br/>
      </w:r>
    </w:p>
    <w:p w14:paraId="64D58887" w14:textId="18F15CC6" w:rsidR="006B772F" w:rsidRPr="006B772F" w:rsidRDefault="00377EC1" w:rsidP="006B772F">
      <w:pPr>
        <w:rPr>
          <w:rFonts w:eastAsia="Arial" w:cs="Arial"/>
          <w:bCs/>
          <w:sz w:val="20"/>
          <w:lang w:val="de-DE"/>
        </w:rPr>
      </w:pPr>
      <w:r w:rsidRPr="006B772F">
        <w:rPr>
          <w:rFonts w:eastAsia="Arial" w:cs="Arial"/>
          <w:bCs/>
          <w:sz w:val="20"/>
          <w:lang w:val="de-DE"/>
        </w:rPr>
        <w:t xml:space="preserve">Bildunterschrift: </w:t>
      </w:r>
      <w:r w:rsidR="006B772F" w:rsidRPr="006B772F">
        <w:rPr>
          <w:rStyle w:val="cf01"/>
          <w:rFonts w:ascii="Arial" w:hAnsi="Arial" w:cs="Arial"/>
          <w:sz w:val="20"/>
          <w:szCs w:val="20"/>
          <w:lang w:val="de-DE"/>
        </w:rPr>
        <w:t>Die normgerechten Blitz- und Überspannungsschutzprodukte des VARITECTOR-Portfolios wurden zuletzt um Produkte für den Energie- und Photovoltaikbereich erweitert.</w:t>
      </w:r>
    </w:p>
    <w:p w14:paraId="6C8523ED" w14:textId="77777777" w:rsidR="00377EC1" w:rsidRDefault="00377EC1" w:rsidP="00191D1A">
      <w:pPr>
        <w:rPr>
          <w:rFonts w:eastAsia="Arial" w:cs="Arial"/>
          <w:bCs/>
          <w:sz w:val="20"/>
          <w:lang w:val="de-DE"/>
        </w:rPr>
      </w:pPr>
    </w:p>
    <w:p w14:paraId="604D4C5D" w14:textId="77777777" w:rsidR="00377EC1" w:rsidRPr="00787DBC" w:rsidRDefault="00377EC1" w:rsidP="00191D1A">
      <w:pPr>
        <w:rPr>
          <w:rStyle w:val="BesuchterLink"/>
          <w:rFonts w:cs="Arial"/>
          <w:noProof/>
          <w:color w:val="000000" w:themeColor="text1"/>
          <w:shd w:val="clear" w:color="auto" w:fill="FFFFFF"/>
          <w:lang w:val="de-DE"/>
        </w:rPr>
      </w:pPr>
    </w:p>
    <w:p w14:paraId="73CCB9B0" w14:textId="7162B8A0" w:rsidR="00377EC1" w:rsidRDefault="00377EC1" w:rsidP="00191D1A">
      <w:pPr>
        <w:rPr>
          <w:rFonts w:eastAsia="Arial" w:cs="Arial"/>
          <w:bCs/>
          <w:sz w:val="20"/>
          <w:lang w:val="de-DE"/>
        </w:rPr>
      </w:pPr>
      <w:r w:rsidRPr="00377EC1">
        <w:rPr>
          <w:rStyle w:val="BesuchterLink"/>
          <w:rFonts w:cs="Arial"/>
          <w:noProof/>
          <w:color w:val="000000" w:themeColor="text1"/>
          <w:u w:val="none"/>
          <w:shd w:val="clear" w:color="auto" w:fill="FFFFFF"/>
        </w:rPr>
        <w:drawing>
          <wp:inline distT="0" distB="0" distL="0" distR="0" wp14:anchorId="6468E07C" wp14:editId="2678EE95">
            <wp:extent cx="2447925" cy="1633301"/>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8744" cy="1640519"/>
                    </a:xfrm>
                    <a:prstGeom prst="rect">
                      <a:avLst/>
                    </a:prstGeom>
                    <a:noFill/>
                    <a:ln>
                      <a:noFill/>
                    </a:ln>
                  </pic:spPr>
                </pic:pic>
              </a:graphicData>
            </a:graphic>
          </wp:inline>
        </w:drawing>
      </w:r>
    </w:p>
    <w:p w14:paraId="739A157A" w14:textId="77777777" w:rsidR="00377EC1" w:rsidRPr="00377EC1" w:rsidRDefault="00377EC1" w:rsidP="00191D1A">
      <w:pPr>
        <w:rPr>
          <w:rFonts w:eastAsia="Arial" w:cs="Arial"/>
          <w:bCs/>
          <w:sz w:val="20"/>
          <w:lang w:val="de-DE"/>
        </w:rPr>
      </w:pPr>
    </w:p>
    <w:p w14:paraId="48E28585" w14:textId="06FB7E68" w:rsidR="00414FCB" w:rsidRPr="00D073BA" w:rsidRDefault="00377EC1" w:rsidP="00D073BA">
      <w:pPr>
        <w:rPr>
          <w:rFonts w:eastAsia="Arial" w:cs="Arial"/>
          <w:b/>
          <w:sz w:val="20"/>
          <w:lang w:val="de-DE"/>
        </w:rPr>
      </w:pPr>
      <w:r w:rsidRPr="00787DBC">
        <w:rPr>
          <w:rFonts w:eastAsia="Arial" w:cs="Arial"/>
          <w:bCs/>
          <w:sz w:val="20"/>
          <w:lang w:val="de-DE"/>
        </w:rPr>
        <w:t>Bildunterschrift:</w:t>
      </w:r>
      <w:r w:rsidRPr="00D073BA">
        <w:rPr>
          <w:rFonts w:eastAsia="Arial" w:cs="Arial"/>
          <w:b/>
          <w:sz w:val="20"/>
          <w:lang w:val="de-DE"/>
        </w:rPr>
        <w:t xml:space="preserve"> </w:t>
      </w:r>
      <w:r w:rsidR="00D073BA" w:rsidRPr="00D073BA">
        <w:rPr>
          <w:rStyle w:val="fontsizemedium"/>
          <w:rFonts w:cs="Arial"/>
          <w:color w:val="000000" w:themeColor="text1"/>
          <w:sz w:val="20"/>
          <w:lang w:val="de-DE"/>
        </w:rPr>
        <w:t>Die</w:t>
      </w:r>
      <w:r w:rsidR="00D073BA" w:rsidRPr="00D073BA">
        <w:rPr>
          <w:sz w:val="20"/>
          <w:lang w:val="de-DE"/>
        </w:rPr>
        <w:t xml:space="preserve"> Experten und Expertinnen von Weidmüller im Bereich Blitz- und Überspannungsschutz werden in der Woche vom 01. bis 07. September 2024 auf der ICLP in Dresden sein </w:t>
      </w:r>
    </w:p>
    <w:p w14:paraId="0F18A356" w14:textId="77777777" w:rsidR="00582D86" w:rsidRDefault="00582D86" w:rsidP="00191D1A">
      <w:pPr>
        <w:rPr>
          <w:rFonts w:eastAsia="Arial" w:cs="Arial"/>
          <w:b/>
          <w:sz w:val="20"/>
          <w:lang w:val="de-DE"/>
        </w:rPr>
      </w:pPr>
    </w:p>
    <w:p w14:paraId="64537264" w14:textId="77777777" w:rsidR="00377EC1" w:rsidRDefault="00377EC1" w:rsidP="00191D1A">
      <w:pPr>
        <w:rPr>
          <w:rFonts w:eastAsia="Arial" w:cs="Arial"/>
          <w:b/>
          <w:sz w:val="20"/>
          <w:lang w:val="de-DE"/>
        </w:rPr>
      </w:pPr>
    </w:p>
    <w:p w14:paraId="0815070F" w14:textId="77777777" w:rsidR="00377EC1" w:rsidRDefault="00377EC1" w:rsidP="00191D1A">
      <w:pPr>
        <w:rPr>
          <w:rFonts w:eastAsia="Arial" w:cs="Arial"/>
          <w:b/>
          <w:sz w:val="20"/>
          <w:lang w:val="de-DE"/>
        </w:rPr>
      </w:pPr>
    </w:p>
    <w:p w14:paraId="3E184BB4" w14:textId="77777777" w:rsidR="00377EC1" w:rsidRDefault="00377EC1" w:rsidP="00191D1A">
      <w:pPr>
        <w:rPr>
          <w:rFonts w:eastAsia="Arial" w:cs="Arial"/>
          <w:b/>
          <w:sz w:val="20"/>
          <w:lang w:val="de-DE"/>
        </w:rPr>
      </w:pPr>
    </w:p>
    <w:p w14:paraId="697A72C5" w14:textId="77777777" w:rsidR="00377EC1" w:rsidRDefault="00377EC1" w:rsidP="00191D1A">
      <w:pPr>
        <w:rPr>
          <w:rFonts w:eastAsia="Arial" w:cs="Arial"/>
          <w:b/>
          <w:sz w:val="20"/>
          <w:lang w:val="de-DE"/>
        </w:rPr>
      </w:pPr>
    </w:p>
    <w:p w14:paraId="64B065C3" w14:textId="77777777" w:rsidR="00D073BA" w:rsidRDefault="00D073BA" w:rsidP="00191D1A">
      <w:pPr>
        <w:rPr>
          <w:rFonts w:eastAsia="Arial" w:cs="Arial"/>
          <w:b/>
          <w:sz w:val="20"/>
          <w:lang w:val="de-DE"/>
        </w:rPr>
      </w:pPr>
    </w:p>
    <w:p w14:paraId="5DC6C963" w14:textId="77777777" w:rsidR="00D073BA" w:rsidRDefault="00D073BA" w:rsidP="00191D1A">
      <w:pPr>
        <w:rPr>
          <w:rFonts w:eastAsia="Arial" w:cs="Arial"/>
          <w:b/>
          <w:sz w:val="20"/>
          <w:lang w:val="de-DE"/>
        </w:rPr>
      </w:pPr>
    </w:p>
    <w:p w14:paraId="6E47CAFE" w14:textId="77777777" w:rsidR="00D073BA" w:rsidRDefault="00D073BA" w:rsidP="00191D1A">
      <w:pPr>
        <w:rPr>
          <w:rFonts w:eastAsia="Arial" w:cs="Arial"/>
          <w:b/>
          <w:sz w:val="20"/>
          <w:lang w:val="de-DE"/>
        </w:rPr>
      </w:pPr>
    </w:p>
    <w:p w14:paraId="5AB444DC" w14:textId="77777777" w:rsidR="00D073BA" w:rsidRDefault="00D073BA" w:rsidP="00191D1A">
      <w:pPr>
        <w:rPr>
          <w:rFonts w:eastAsia="Arial" w:cs="Arial"/>
          <w:b/>
          <w:sz w:val="20"/>
          <w:lang w:val="de-DE"/>
        </w:rPr>
      </w:pPr>
    </w:p>
    <w:p w14:paraId="549D5877" w14:textId="77777777" w:rsidR="00D073BA" w:rsidRDefault="00D073BA" w:rsidP="00191D1A">
      <w:pPr>
        <w:rPr>
          <w:rFonts w:eastAsia="Arial" w:cs="Arial"/>
          <w:b/>
          <w:sz w:val="20"/>
          <w:lang w:val="de-DE"/>
        </w:rPr>
      </w:pPr>
    </w:p>
    <w:p w14:paraId="43FC175C" w14:textId="77777777" w:rsidR="00D073BA" w:rsidRDefault="00D073BA" w:rsidP="0099636D">
      <w:pPr>
        <w:jc w:val="center"/>
        <w:rPr>
          <w:rFonts w:eastAsia="Arial" w:cs="Arial"/>
          <w:b/>
          <w:sz w:val="20"/>
          <w:lang w:val="de-DE"/>
        </w:rPr>
      </w:pPr>
    </w:p>
    <w:p w14:paraId="0D77D22E" w14:textId="77777777" w:rsidR="00D073BA" w:rsidRDefault="00D073BA" w:rsidP="00191D1A">
      <w:pPr>
        <w:rPr>
          <w:rFonts w:eastAsia="Arial" w:cs="Arial"/>
          <w:b/>
          <w:sz w:val="20"/>
          <w:lang w:val="de-DE"/>
        </w:rPr>
      </w:pPr>
    </w:p>
    <w:p w14:paraId="13446191" w14:textId="77777777" w:rsidR="00D073BA" w:rsidRDefault="00D073BA" w:rsidP="00191D1A">
      <w:pPr>
        <w:rPr>
          <w:rFonts w:eastAsia="Arial" w:cs="Arial"/>
          <w:b/>
          <w:sz w:val="20"/>
          <w:lang w:val="de-DE"/>
        </w:rPr>
      </w:pPr>
    </w:p>
    <w:p w14:paraId="0ED3E1BB" w14:textId="77777777" w:rsidR="00D073BA" w:rsidRDefault="00D073BA" w:rsidP="00191D1A">
      <w:pPr>
        <w:rPr>
          <w:rFonts w:eastAsia="Arial" w:cs="Arial"/>
          <w:b/>
          <w:sz w:val="20"/>
          <w:lang w:val="de-DE"/>
        </w:rPr>
      </w:pPr>
    </w:p>
    <w:p w14:paraId="792500F3" w14:textId="77777777" w:rsidR="00582D86" w:rsidRDefault="00582D86" w:rsidP="00B11E6F">
      <w:pPr>
        <w:pStyle w:val="paragraph"/>
        <w:spacing w:before="0" w:beforeAutospacing="0" w:after="0" w:afterAutospacing="0" w:line="360" w:lineRule="auto"/>
        <w:textAlignment w:val="baseline"/>
        <w:rPr>
          <w:rStyle w:val="normaltextrun"/>
          <w:rFonts w:ascii="Arial" w:hAnsi="Arial" w:cs="Arial"/>
          <w:b/>
          <w:bCs/>
          <w:sz w:val="18"/>
          <w:szCs w:val="18"/>
        </w:rPr>
      </w:pPr>
    </w:p>
    <w:p w14:paraId="4012E843" w14:textId="3B34F19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b/>
          <w:bCs/>
          <w:sz w:val="18"/>
          <w:szCs w:val="18"/>
        </w:rPr>
        <w:lastRenderedPageBreak/>
        <w:t>Die Weidmüller-Gruppe</w:t>
      </w:r>
      <w:r w:rsidRPr="006153DD">
        <w:rPr>
          <w:rStyle w:val="eop"/>
          <w:rFonts w:ascii="Arial" w:hAnsi="Arial" w:cs="Arial"/>
          <w:sz w:val="18"/>
          <w:szCs w:val="18"/>
        </w:rPr>
        <w:t> </w:t>
      </w:r>
    </w:p>
    <w:p w14:paraId="306528A9"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5"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37FE3FCB"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 xml:space="preserve">Tel.: +49 (0)5231 / 14-292322  </w:t>
      </w:r>
      <w:r w:rsidRPr="006153DD">
        <w:rPr>
          <w:rStyle w:val="scxw109111459"/>
          <w:rFonts w:ascii="Arial" w:hAnsi="Arial" w:cs="Arial"/>
          <w:sz w:val="18"/>
          <w:szCs w:val="18"/>
        </w:rPr>
        <w:t> </w:t>
      </w:r>
      <w:r w:rsidRPr="006153DD">
        <w:rPr>
          <w:rFonts w:ascii="Arial" w:hAnsi="Arial" w:cs="Arial"/>
          <w:sz w:val="18"/>
          <w:szCs w:val="18"/>
        </w:rPr>
        <w:br/>
      </w:r>
      <w:r w:rsidRPr="006153DD">
        <w:rPr>
          <w:rStyle w:val="normaltextrun"/>
          <w:rFonts w:ascii="Arial" w:hAnsi="Arial" w:cs="Arial"/>
          <w:sz w:val="18"/>
          <w:szCs w:val="18"/>
        </w:rPr>
        <w:t xml:space="preserve">E-Mail: </w:t>
      </w:r>
      <w:hyperlink r:id="rId16" w:tgtFrame="_blank" w:history="1">
        <w:r w:rsidRPr="006153DD">
          <w:rPr>
            <w:rStyle w:val="normaltextrun"/>
            <w:rFonts w:ascii="Arial" w:hAnsi="Arial" w:cs="Arial"/>
            <w:color w:val="0000FF"/>
            <w:sz w:val="18"/>
            <w:szCs w:val="18"/>
          </w:rPr>
          <w:t>presse@weidmueller.com</w:t>
        </w:r>
      </w:hyperlink>
      <w:r w:rsidRPr="006153DD">
        <w:rPr>
          <w:rStyle w:val="eop"/>
          <w:rFonts w:ascii="Arial" w:hAnsi="Arial" w:cs="Arial"/>
          <w:sz w:val="18"/>
          <w:szCs w:val="18"/>
        </w:rPr>
        <w:t> </w:t>
      </w:r>
    </w:p>
    <w:p w14:paraId="2FE22CDB"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sz w:val="22"/>
          <w:szCs w:val="22"/>
        </w:rPr>
        <w:t> </w:t>
      </w:r>
    </w:p>
    <w:p w14:paraId="2FFAE029" w14:textId="77777777" w:rsidR="00377EC1" w:rsidRPr="00582D86" w:rsidRDefault="00377EC1" w:rsidP="00377EC1">
      <w:pPr>
        <w:spacing w:line="360" w:lineRule="auto"/>
        <w:rPr>
          <w:rFonts w:cs="Arial"/>
          <w:lang w:val="de-DE"/>
        </w:rPr>
      </w:pPr>
    </w:p>
    <w:p w14:paraId="377A3BBB" w14:textId="2694DE87" w:rsidR="00FA595C" w:rsidRPr="00D63265" w:rsidRDefault="00FA595C" w:rsidP="00D63265">
      <w:pPr>
        <w:spacing w:line="360" w:lineRule="auto"/>
        <w:jc w:val="both"/>
        <w:rPr>
          <w:rFonts w:eastAsia="Arial" w:cs="Arial"/>
          <w:color w:val="000000" w:themeColor="text1"/>
          <w:sz w:val="18"/>
          <w:szCs w:val="18"/>
          <w:lang w:val="de-DE"/>
        </w:rPr>
      </w:pPr>
    </w:p>
    <w:sectPr w:rsidR="00FA595C" w:rsidRPr="00D63265" w:rsidSect="00743A5F">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8A13" w14:textId="77777777" w:rsidR="00D3172F" w:rsidRDefault="00D3172F">
      <w:r>
        <w:separator/>
      </w:r>
    </w:p>
  </w:endnote>
  <w:endnote w:type="continuationSeparator" w:id="0">
    <w:p w14:paraId="22FEFCDA" w14:textId="77777777" w:rsidR="00D3172F" w:rsidRDefault="00D3172F">
      <w:r>
        <w:continuationSeparator/>
      </w:r>
    </w:p>
  </w:endnote>
  <w:endnote w:type="continuationNotice" w:id="1">
    <w:p w14:paraId="75C70F4A" w14:textId="77777777" w:rsidR="00D3172F" w:rsidRDefault="00D31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5220" w14:textId="77777777" w:rsidR="00D3172F" w:rsidRDefault="00D3172F">
      <w:r>
        <w:separator/>
      </w:r>
    </w:p>
  </w:footnote>
  <w:footnote w:type="continuationSeparator" w:id="0">
    <w:p w14:paraId="7B42F191" w14:textId="77777777" w:rsidR="00D3172F" w:rsidRDefault="00D3172F">
      <w:r>
        <w:continuationSeparator/>
      </w:r>
    </w:p>
  </w:footnote>
  <w:footnote w:type="continuationNotice" w:id="1">
    <w:p w14:paraId="1EDC0BF8" w14:textId="77777777" w:rsidR="00D3172F" w:rsidRDefault="00D31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77EC1"/>
    <w:rsid w:val="00382189"/>
    <w:rsid w:val="0038261F"/>
    <w:rsid w:val="003829A7"/>
    <w:rsid w:val="003832FD"/>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62A"/>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B772F"/>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87DBC"/>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108"/>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5FF0"/>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5FC5"/>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172F"/>
    <w:rsid w:val="00D3202B"/>
    <w:rsid w:val="00D331D9"/>
    <w:rsid w:val="00D333C1"/>
    <w:rsid w:val="00D33E5F"/>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3BF3"/>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07BD7B"/>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paragraph" w:customStyle="1" w:styleId="pf0">
    <w:name w:val="pf0"/>
    <w:basedOn w:val="Standard"/>
    <w:rsid w:val="006B772F"/>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28679307">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lp2024.org/en" TargetMode="External"/><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066A-0BB4-43DF-B700-3CB600CEE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de8b94e-0d97-4c33-9139-0fa9dfaadaee"/>
    <ds:schemaRef ds:uri="ef0bd676-2fa1-4f90-9075-fcc9bbed01ad"/>
    <ds:schemaRef ds:uri="http://www.w3.org/XML/1998/namespace"/>
    <ds:schemaRef ds:uri="http://purl.org/dc/dcmitype/"/>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3410</CharactersWithSpaces>
  <SharedDoc>false</SharedDoc>
  <HLinks>
    <vt:vector size="24" baseType="variant">
      <vt:variant>
        <vt:i4>7864389</vt:i4>
      </vt:variant>
      <vt:variant>
        <vt:i4>9</vt:i4>
      </vt:variant>
      <vt:variant>
        <vt:i4>0</vt:i4>
      </vt:variant>
      <vt:variant>
        <vt:i4>5</vt:i4>
      </vt:variant>
      <vt:variant>
        <vt:lpwstr>mailto:presse@weidmueller.com</vt:lpwstr>
      </vt:variant>
      <vt:variant>
        <vt:lpwstr/>
      </vt:variant>
      <vt:variant>
        <vt:i4>7012475</vt:i4>
      </vt:variant>
      <vt:variant>
        <vt:i4>6</vt:i4>
      </vt:variant>
      <vt:variant>
        <vt:i4>0</vt:i4>
      </vt:variant>
      <vt:variant>
        <vt:i4>5</vt:i4>
      </vt:variant>
      <vt:variant>
        <vt:lpwstr>http://www.weidmueller.de/nachhaltigkeitsbroschuere</vt:lpwstr>
      </vt:variant>
      <vt:variant>
        <vt:lpwstr/>
      </vt:variant>
      <vt:variant>
        <vt:i4>6357019</vt:i4>
      </vt:variant>
      <vt:variant>
        <vt:i4>3</vt:i4>
      </vt:variant>
      <vt:variant>
        <vt:i4>0</vt:i4>
      </vt:variant>
      <vt:variant>
        <vt:i4>5</vt:i4>
      </vt:variant>
      <vt:variant>
        <vt:lpwstr>https://www.weidmueller.de/de/unternehmen/unser_unternehmen/wer_wir_sind/index.jsp</vt:lpwstr>
      </vt:variant>
      <vt:variant>
        <vt:lpwstr>wm-1245006</vt:lpwstr>
      </vt:variant>
      <vt:variant>
        <vt:i4>3276854</vt:i4>
      </vt:variant>
      <vt:variant>
        <vt:i4>0</vt:i4>
      </vt:variant>
      <vt:variant>
        <vt:i4>0</vt:i4>
      </vt:variant>
      <vt:variant>
        <vt:i4>5</vt:i4>
      </vt:variant>
      <vt:variant>
        <vt:lpwstr>https://www.iclp2024.org/en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2024-07-26T11:43:00Z</dcterms:created>
  <dcterms:modified xsi:type="dcterms:W3CDTF">2024-07-26T11:43:00Z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