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633351" w:rsidR="00577D38" w:rsidP="00577D38" w:rsidRDefault="00577D38" w14:paraId="1A07932D" w14:textId="7B1CDA8F">
      <w:pPr>
        <w:rPr>
          <w:b/>
          <w:bCs/>
          <w:sz w:val="32"/>
          <w:szCs w:val="32"/>
        </w:rPr>
      </w:pPr>
      <w:r w:rsidRPr="00577D38">
        <w:rPr>
          <w:rFonts w:cs="Arial"/>
          <w:b/>
          <w:bCs/>
        </w:rPr>
        <w:t>Weidmüller enables electronic load management for up to 18 amps</w:t>
      </w:r>
    </w:p>
    <w:p w:rsidRPr="001F383B" w:rsidR="001F383B" w:rsidP="4EBA6386" w:rsidRDefault="001F383B" w14:paraId="51015F85" w14:textId="2FAFC7D9">
      <w:pPr>
        <w:spacing w:line="360" w:lineRule="auto"/>
        <w:jc w:val="both"/>
        <w:rPr>
          <w:rFonts w:cs="Arial"/>
          <w:b/>
          <w:bCs/>
        </w:rPr>
      </w:pPr>
    </w:p>
    <w:p w:rsidRPr="00E84BA5" w:rsidR="00877521" w:rsidP="00E84BA5" w:rsidRDefault="00877521" w14:paraId="109DEA3E" w14:textId="77777777">
      <w:pPr>
        <w:spacing w:line="360" w:lineRule="auto"/>
        <w:jc w:val="both"/>
        <w:rPr>
          <w:rFonts w:eastAsia="Arial" w:cs="Arial"/>
          <w:i/>
          <w:iCs/>
          <w:color w:val="000000" w:themeColor="text1"/>
          <w:szCs w:val="22"/>
        </w:rPr>
      </w:pPr>
      <w:r w:rsidRPr="00E84BA5">
        <w:rPr>
          <w:rFonts w:eastAsia="Arial" w:cs="Arial"/>
          <w:i/>
          <w:iCs/>
          <w:color w:val="000000" w:themeColor="text1"/>
          <w:szCs w:val="22"/>
        </w:rPr>
        <w:t>The maxGUARD electronic load monitoring system now features additional module variants: the ELM-18 and ELM-1 LIM CL2 EX.</w:t>
      </w:r>
    </w:p>
    <w:p w:rsidR="00877521" w:rsidP="4EBA6386" w:rsidRDefault="00877521" w14:paraId="50D38EAB" w14:textId="77777777">
      <w:pPr>
        <w:spacing w:line="360" w:lineRule="auto"/>
        <w:jc w:val="both"/>
        <w:rPr>
          <w:rFonts w:eastAsia="Arial" w:cs="Arial"/>
          <w:color w:val="000000" w:themeColor="text1"/>
          <w:szCs w:val="22"/>
        </w:rPr>
      </w:pPr>
    </w:p>
    <w:p w:rsidRPr="00E84BA5" w:rsidR="00CC1F2B" w:rsidP="00E84BA5" w:rsidRDefault="00CC1F2B" w14:paraId="36C05BCA" w14:textId="77777777">
      <w:pPr>
        <w:spacing w:line="360" w:lineRule="auto"/>
        <w:jc w:val="both"/>
        <w:rPr>
          <w:rFonts w:eastAsia="Arial" w:cs="Arial"/>
          <w:color w:val="000000" w:themeColor="text1"/>
          <w:szCs w:val="22"/>
        </w:rPr>
      </w:pPr>
      <w:r w:rsidRPr="00E84BA5">
        <w:rPr>
          <w:rFonts w:eastAsia="Arial" w:cs="Arial"/>
          <w:color w:val="000000" w:themeColor="text1"/>
          <w:szCs w:val="22"/>
        </w:rPr>
        <w:t xml:space="preserve">Weidmüller developed the maxGUARD ELM-18 electronic load monitoring module (ELM) for particularly demanding loads in industrial 24 V DC power supply applications. Capable of load protection for up to 18 amps, it is one of the most powerful modules on the market. The module’s standout features include its space-saving design and operating temperature of up to +70 degrees Celsius. Thanks to a variant with ATEX certification and a protective coating, the module is suitable for even the most demanding applications – such as in the process industry, where the new electronic load monitoring system is already in use. </w:t>
      </w:r>
    </w:p>
    <w:p w:rsidRPr="00CC1F2B" w:rsidR="00CC1F2B" w:rsidP="00CC1F2B" w:rsidRDefault="00CC1F2B" w14:paraId="0C8E30FF" w14:textId="77777777">
      <w:pPr>
        <w:spacing w:line="360" w:lineRule="auto"/>
        <w:rPr>
          <w:rFonts w:eastAsia="Arial" w:cs="Arial"/>
          <w:color w:val="000000" w:themeColor="text1"/>
          <w:sz w:val="24"/>
          <w:szCs w:val="24"/>
          <w:lang w:val="en-US"/>
        </w:rPr>
      </w:pPr>
    </w:p>
    <w:p w:rsidRPr="00E84BA5" w:rsidR="00CC1F2B" w:rsidP="00E84BA5" w:rsidRDefault="00CC1F2B" w14:paraId="45FA6D98" w14:textId="77777777">
      <w:pPr>
        <w:spacing w:line="360" w:lineRule="auto"/>
        <w:jc w:val="both"/>
        <w:rPr>
          <w:rFonts w:eastAsia="Arial" w:cs="Arial"/>
          <w:color w:val="000000" w:themeColor="text1"/>
          <w:szCs w:val="22"/>
        </w:rPr>
      </w:pPr>
      <w:r w:rsidRPr="00E84BA5">
        <w:rPr>
          <w:rFonts w:eastAsia="Arial" w:cs="Arial"/>
          <w:color w:val="000000" w:themeColor="text1"/>
          <w:szCs w:val="22"/>
        </w:rPr>
        <w:t xml:space="preserve">Moreover, a number of different applications require protection by a group switch, including control outputs, valves and lamps. The maxGUARD ELM-18 is the perfect solution to handle such challenges. With an adjustable tripping current of up to 18 amps, the module is also suitable for large loads, e.g. DC motors. </w:t>
      </w:r>
    </w:p>
    <w:p w:rsidRPr="00E84BA5" w:rsidR="00CC1F2B" w:rsidP="00E84BA5" w:rsidRDefault="00CC1F2B" w14:paraId="334B3A95" w14:textId="77777777">
      <w:pPr>
        <w:spacing w:line="360" w:lineRule="auto"/>
        <w:jc w:val="both"/>
        <w:rPr>
          <w:rFonts w:eastAsia="Arial" w:cs="Arial"/>
          <w:color w:val="000000" w:themeColor="text1"/>
          <w:szCs w:val="22"/>
        </w:rPr>
      </w:pPr>
    </w:p>
    <w:p w:rsidRPr="00E84BA5" w:rsidR="00CC1F2B" w:rsidP="5C2D4B74" w:rsidRDefault="00CC1F2B" w14:paraId="68134237" w14:textId="2B881FA2">
      <w:pPr>
        <w:spacing w:line="360" w:lineRule="auto"/>
        <w:jc w:val="both"/>
        <w:rPr>
          <w:rFonts w:eastAsia="Arial" w:cs="Arial"/>
          <w:color w:val="000000" w:themeColor="text1"/>
        </w:rPr>
      </w:pPr>
      <w:r w:rsidRPr="5C2D4B74" w:rsidR="00CC1F2B">
        <w:rPr>
          <w:rFonts w:eastAsia="Arial" w:cs="Arial"/>
          <w:color w:val="000000" w:themeColor="text1" w:themeTint="FF" w:themeShade="FF"/>
        </w:rPr>
        <w:t xml:space="preserve">The ELM-1 LIM CL2 EX variant is used to protect small loads with high input capacitances, such as sensors. Load protection is also guaranteed for cable cross-sections less than 0.25 mm2. Both modules are approved for surge current protection </w:t>
      </w:r>
      <w:r w:rsidRPr="5C2D4B74" w:rsidR="00CC1F2B">
        <w:rPr>
          <w:rFonts w:eastAsia="Arial" w:cs="Arial"/>
          <w:color w:val="000000" w:themeColor="text1" w:themeTint="FF" w:themeShade="FF"/>
        </w:rPr>
        <w:t>in accordance with</w:t>
      </w:r>
      <w:r w:rsidRPr="5C2D4B74" w:rsidR="00CC1F2B">
        <w:rPr>
          <w:rFonts w:eastAsia="Arial" w:cs="Arial"/>
          <w:color w:val="000000" w:themeColor="text1" w:themeTint="FF" w:themeShade="FF"/>
        </w:rPr>
        <w:t xml:space="preserve"> the UL 2367 semiconductor standard,</w:t>
      </w:r>
      <w:r w:rsidRPr="5C2D4B74" w:rsidR="68273620">
        <w:rPr>
          <w:rFonts w:eastAsia="Arial" w:cs="Arial"/>
          <w:color w:val="000000" w:themeColor="text1" w:themeTint="FF" w:themeShade="FF"/>
        </w:rPr>
        <w:t xml:space="preserve"> </w:t>
      </w:r>
      <w:r w:rsidRPr="5C2D4B74" w:rsidR="00CC1F2B">
        <w:rPr>
          <w:rFonts w:eastAsia="Arial" w:cs="Arial"/>
          <w:color w:val="000000" w:themeColor="text1" w:themeTint="FF" w:themeShade="FF"/>
        </w:rPr>
        <w:t>and can also be used as group fuses for the simultaneous protection of multiple sensors.</w:t>
      </w:r>
    </w:p>
    <w:p w:rsidRPr="00E84BA5" w:rsidR="00CC1F2B" w:rsidP="00E84BA5" w:rsidRDefault="00CC1F2B" w14:paraId="45E01AE3" w14:textId="77777777">
      <w:pPr>
        <w:spacing w:line="360" w:lineRule="auto"/>
        <w:jc w:val="both"/>
        <w:rPr>
          <w:rFonts w:eastAsia="Arial" w:cs="Arial"/>
          <w:color w:val="000000" w:themeColor="text1"/>
          <w:szCs w:val="22"/>
        </w:rPr>
      </w:pPr>
      <w:r w:rsidRPr="00E84BA5">
        <w:rPr>
          <w:rFonts w:eastAsia="Arial" w:cs="Arial"/>
          <w:color w:val="000000" w:themeColor="text1"/>
          <w:szCs w:val="22"/>
        </w:rPr>
        <w:t>The maxGUARD electronic system combines load monitoring and potential distribution in a single, space-saving component. On the mounting rail, this translates into a space savings of up to 50 %. Moreover, the closed, modular housing concept opens up a wide range of possible installation positions.</w:t>
      </w:r>
    </w:p>
    <w:p w:rsidRPr="00E84BA5" w:rsidR="00CC1F2B" w:rsidP="00CC1F2B" w:rsidRDefault="00CC1F2B" w14:paraId="41744750" w14:textId="77777777">
      <w:pPr>
        <w:spacing w:line="360" w:lineRule="auto"/>
        <w:rPr>
          <w:rFonts w:eastAsia="Arial" w:cs="Arial"/>
          <w:color w:val="000000" w:themeColor="text1"/>
          <w:szCs w:val="22"/>
        </w:rPr>
      </w:pPr>
    </w:p>
    <w:p w:rsidRPr="00E84BA5" w:rsidR="001F383B" w:rsidP="00E84BA5" w:rsidRDefault="00CC1F2B" w14:paraId="63E3A5A4" w14:textId="78EB7007">
      <w:pPr>
        <w:spacing w:line="360" w:lineRule="auto"/>
        <w:rPr>
          <w:rFonts w:eastAsia="Arial" w:cs="Arial"/>
          <w:color w:val="000000" w:themeColor="text1"/>
          <w:szCs w:val="22"/>
        </w:rPr>
      </w:pPr>
      <w:r w:rsidRPr="00E84BA5">
        <w:rPr>
          <w:rFonts w:eastAsia="Arial" w:cs="Arial"/>
          <w:color w:val="000000" w:themeColor="text1"/>
          <w:szCs w:val="22"/>
        </w:rPr>
        <w:t xml:space="preserve">Weidmüller also supports its customers in configuring the load monitoring modules: in the Weidmüller Configurator, a client for digital engineering, customers can choose from all Weidmüller components to assemble their DIN </w:t>
      </w:r>
      <w:r w:rsidRPr="00E84BA5">
        <w:rPr>
          <w:rFonts w:eastAsia="Arial" w:cs="Arial"/>
          <w:color w:val="000000" w:themeColor="text1"/>
          <w:szCs w:val="22"/>
        </w:rPr>
        <w:lastRenderedPageBreak/>
        <w:t xml:space="preserve">rail according to their individual requirements – either by themselves or with the help of their regional sales contact. This opens up all new assembly options – ranging from paperless production to automated manufacturing. The Weidmüller Configurator provides all the necessary engineering data. </w:t>
      </w:r>
    </w:p>
    <w:p w:rsidRPr="003F0303" w:rsidR="003F0303" w:rsidP="001F383B" w:rsidRDefault="003F0303" w14:paraId="7C88E274" w14:textId="77777777">
      <w:pPr>
        <w:spacing w:line="360" w:lineRule="auto"/>
        <w:ind w:right="-851"/>
        <w:jc w:val="both"/>
        <w:rPr>
          <w:rFonts w:cs="Arial"/>
        </w:rPr>
      </w:pPr>
    </w:p>
    <w:p w:rsidRPr="003F0303" w:rsidR="00E422D4" w:rsidP="4EBA6386" w:rsidRDefault="00E84BA5" w14:paraId="2DBDB092" w14:textId="162A6847">
      <w:pPr>
        <w:spacing w:line="360" w:lineRule="auto"/>
        <w:ind w:right="-851"/>
        <w:jc w:val="both"/>
        <w:rPr>
          <w:sz w:val="18"/>
          <w:szCs w:val="18"/>
        </w:rPr>
      </w:pPr>
      <w:r>
        <w:rPr>
          <w:sz w:val="18"/>
          <w:szCs w:val="18"/>
        </w:rPr>
        <w:t>2316</w:t>
      </w:r>
      <w:r w:rsidRPr="4EBA6386" w:rsidR="759B1E68">
        <w:rPr>
          <w:sz w:val="18"/>
          <w:szCs w:val="18"/>
        </w:rPr>
        <w:t xml:space="preserve"> </w:t>
      </w:r>
      <w:r w:rsidRPr="4EBA6386" w:rsidR="00301932">
        <w:rPr>
          <w:sz w:val="18"/>
          <w:szCs w:val="18"/>
        </w:rPr>
        <w:t xml:space="preserve"> characters including spaces</w:t>
      </w:r>
    </w:p>
    <w:p w:rsidRPr="000731C5" w:rsidR="00E422D4" w:rsidP="00F57589" w:rsidRDefault="759B1E68" w14:paraId="3ECE2C4A" w14:textId="56C52C03">
      <w:pPr>
        <w:spacing w:line="360" w:lineRule="auto"/>
        <w:ind w:right="-851"/>
        <w:jc w:val="both"/>
        <w:rPr>
          <w:sz w:val="18"/>
        </w:rPr>
      </w:pPr>
      <w:r w:rsidRPr="4EBA6386">
        <w:rPr>
          <w:sz w:val="18"/>
          <w:szCs w:val="18"/>
        </w:rPr>
        <w:t xml:space="preserve"> </w:t>
      </w:r>
      <w:r w:rsidRPr="4EBA6386" w:rsidR="00301932">
        <w:rPr>
          <w:sz w:val="18"/>
          <w:szCs w:val="18"/>
        </w:rPr>
        <w:t xml:space="preserve"> </w:t>
      </w:r>
    </w:p>
    <w:p w:rsidR="0084214F" w:rsidP="00E66713" w:rsidRDefault="0084214F" w14:paraId="3BA44F44" w14:textId="77777777">
      <w:pPr>
        <w:spacing w:line="360" w:lineRule="auto"/>
        <w:ind w:right="-851"/>
        <w:jc w:val="both"/>
        <w:rPr>
          <w:sz w:val="18"/>
          <w:szCs w:val="18"/>
          <w:lang w:val="en-US"/>
        </w:rPr>
      </w:pPr>
      <w:bookmarkStart w:name="_Hlk123550621" w:id="0"/>
      <w:r>
        <w:rPr>
          <w:noProof/>
          <w:sz w:val="18"/>
          <w:szCs w:val="18"/>
        </w:rPr>
        <w:drawing>
          <wp:inline distT="0" distB="0" distL="0" distR="0" wp14:anchorId="3630BB84" wp14:editId="1233218E">
            <wp:extent cx="4010025" cy="3340374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467" cy="3340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713" w:rsidP="00E66713" w:rsidRDefault="00301932" w14:paraId="160FFEB2" w14:textId="793FD861">
      <w:pPr>
        <w:spacing w:line="360" w:lineRule="auto"/>
        <w:ind w:right="-851"/>
        <w:jc w:val="both"/>
        <w:rPr>
          <w:rFonts w:eastAsia="Arial" w:cs="Arial"/>
          <w:sz w:val="18"/>
          <w:szCs w:val="18"/>
        </w:rPr>
      </w:pPr>
      <w:r w:rsidRPr="4EBA6386">
        <w:rPr>
          <w:sz w:val="18"/>
          <w:szCs w:val="18"/>
          <w:lang w:val="en-US"/>
        </w:rPr>
        <w:t>Image caption:</w:t>
      </w:r>
      <w:bookmarkEnd w:id="0"/>
      <w:r w:rsidR="00E6673E">
        <w:rPr>
          <w:sz w:val="18"/>
          <w:szCs w:val="18"/>
          <w:lang w:val="en-US"/>
        </w:rPr>
        <w:t xml:space="preserve"> </w:t>
      </w:r>
      <w:r w:rsidRPr="00E66713" w:rsidR="00E66713">
        <w:rPr>
          <w:sz w:val="18"/>
          <w:szCs w:val="18"/>
          <w:lang w:val="en-US"/>
        </w:rPr>
        <w:t>The new maxGUARD modules control the potential distribution for sensors as well as for heavy loads</w:t>
      </w:r>
    </w:p>
    <w:p w:rsidRPr="00E66713" w:rsidR="00E422D4" w:rsidP="15259608" w:rsidRDefault="00E422D4" w14:paraId="563D579E" w14:textId="7EAAA3BD">
      <w:pPr>
        <w:spacing w:line="360" w:lineRule="auto"/>
        <w:ind w:right="-851"/>
        <w:jc w:val="both"/>
        <w:rPr>
          <w:sz w:val="18"/>
          <w:szCs w:val="18"/>
        </w:rPr>
      </w:pPr>
    </w:p>
    <w:p w:rsidRPr="00E4399C" w:rsidR="00E422D4" w:rsidP="4EBA6386" w:rsidRDefault="00E422D4" w14:paraId="17254515" w14:textId="756AA933">
      <w:pPr>
        <w:spacing w:line="360" w:lineRule="auto"/>
        <w:ind w:right="-851"/>
        <w:jc w:val="both"/>
        <w:rPr>
          <w:rFonts w:eastAsia="Arial"/>
          <w:sz w:val="20"/>
          <w:lang w:val="en-US"/>
        </w:rPr>
      </w:pPr>
    </w:p>
    <w:p w:rsidR="00690539" w:rsidRDefault="00690539" w14:paraId="4F01DB4F" w14:textId="77777777">
      <w:pPr>
        <w:spacing w:after="160" w:line="259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p w:rsidRPr="00690539" w:rsidR="00CE327A" w:rsidP="00690539" w:rsidRDefault="00CE327A" w14:paraId="3DCEA116" w14:textId="2A81C225">
      <w:pPr>
        <w:spacing w:line="360" w:lineRule="auto"/>
        <w:jc w:val="both"/>
        <w:rPr>
          <w:b/>
          <w:bCs/>
          <w:sz w:val="18"/>
          <w:szCs w:val="18"/>
        </w:rPr>
      </w:pPr>
      <w:r w:rsidRPr="00690539">
        <w:rPr>
          <w:b/>
          <w:bCs/>
          <w:sz w:val="18"/>
          <w:szCs w:val="18"/>
        </w:rPr>
        <w:lastRenderedPageBreak/>
        <w:t>The Weidmüller Group</w:t>
      </w:r>
    </w:p>
    <w:p w:rsidRPr="00690539" w:rsidR="00CE327A" w:rsidP="00690539" w:rsidRDefault="00CE327A" w14:paraId="3B06AB4C" w14:textId="77777777">
      <w:pPr>
        <w:pStyle w:val="StandardWeb"/>
        <w:shd w:val="clear" w:color="auto" w:fill="FFFFFF"/>
        <w:spacing w:after="336" w:line="360" w:lineRule="auto"/>
        <w:rPr>
          <w:rFonts w:ascii="Arial" w:hAnsi="Arial" w:cs="Arial"/>
          <w:color w:val="323130"/>
          <w:sz w:val="18"/>
          <w:szCs w:val="18"/>
        </w:rPr>
      </w:pPr>
      <w:r w:rsidRPr="00690539">
        <w:rPr>
          <w:rFonts w:ascii="Arial" w:hAnsi="Arial" w:eastAsia="Arial"/>
          <w:sz w:val="18"/>
          <w:szCs w:val="18"/>
          <w:lang w:val="en-US"/>
        </w:rPr>
        <w:t>Smart Industrial Connectivity: Electrification, automation, digitalisation, electrical connectivity, electromobility and renewable energies – markets in which Weidmüller feels right at home. The family-owned company established in 1850 has production facilities and sales companies in over 80 countries. As a global player in electric connection technology, Weidmüller achieved a turnover of more than one billion euros in the 2023 financial year with around 6,000 employees worldwide - around 2,000 of whom work at the company's headquarters in Detmold, in the heart of East Westphalia-Lippe, Germany. What Weidmüller lives by:</w:t>
      </w:r>
      <w:r w:rsidRPr="00690539">
        <w:rPr>
          <w:rFonts w:ascii="Arial" w:hAnsi="Arial" w:eastAsia="Arial" w:cs="Arial"/>
          <w:sz w:val="18"/>
          <w:szCs w:val="18"/>
          <w:lang w:val="en-US"/>
        </w:rPr>
        <w:t> </w:t>
      </w:r>
      <w:hyperlink w:history="1" w:anchor="wm-1246253" r:id="rId12">
        <w:r w:rsidRPr="004C49F8">
          <w:rPr>
            <w:rStyle w:val="Hyperlink"/>
            <w:rFonts w:ascii="Arial" w:hAnsi="Arial" w:eastAsia="Arial" w:cs="Arial"/>
            <w:sz w:val="18"/>
            <w:szCs w:val="18"/>
            <w:lang w:val="en-US"/>
          </w:rPr>
          <w:t>Diversity with respect</w:t>
        </w:r>
      </w:hyperlink>
      <w:r w:rsidRPr="00690539">
        <w:rPr>
          <w:rFonts w:ascii="Arial" w:hAnsi="Arial" w:cs="Arial"/>
          <w:color w:val="323130"/>
          <w:sz w:val="18"/>
          <w:szCs w:val="18"/>
        </w:rPr>
        <w:t>.</w:t>
      </w:r>
    </w:p>
    <w:p w:rsidRPr="00690539" w:rsidR="00CE327A" w:rsidP="00690539" w:rsidRDefault="00CE327A" w14:paraId="09E66871" w14:textId="77777777">
      <w:pPr>
        <w:pStyle w:val="StandardWeb"/>
        <w:shd w:val="clear" w:color="auto" w:fill="FFFFFF"/>
        <w:spacing w:line="360" w:lineRule="auto"/>
        <w:rPr>
          <w:rFonts w:ascii="Segoe UI" w:hAnsi="Segoe UI" w:cs="Segoe UI"/>
          <w:color w:val="323130"/>
          <w:sz w:val="18"/>
          <w:szCs w:val="18"/>
        </w:rPr>
      </w:pPr>
      <w:r w:rsidRPr="00690539">
        <w:rPr>
          <w:rFonts w:ascii="Arial" w:hAnsi="Arial" w:eastAsia="Arial"/>
          <w:sz w:val="18"/>
          <w:szCs w:val="18"/>
          <w:lang w:val="en-US"/>
        </w:rPr>
        <w:t>Technologies and engagement for a liveable future - Weidmüller demonstrates how it approaches the topic of sustainability in its interactive </w:t>
      </w:r>
      <w:hyperlink w:history="1" r:id="rId13">
        <w:r w:rsidRPr="004C49F8">
          <w:rPr>
            <w:rStyle w:val="Hyperlink"/>
            <w:rFonts w:ascii="Arial" w:hAnsi="Arial" w:eastAsia="Arial" w:cs="Arial"/>
            <w:sz w:val="18"/>
            <w:szCs w:val="18"/>
            <w:lang w:val="en-US"/>
          </w:rPr>
          <w:t>sustainab</w:t>
        </w:r>
        <w:r w:rsidRPr="004C49F8">
          <w:rPr>
            <w:rStyle w:val="Hyperlink"/>
            <w:rFonts w:ascii="Arial" w:hAnsi="Arial" w:eastAsia="Arial" w:cs="Arial"/>
            <w:sz w:val="18"/>
            <w:szCs w:val="18"/>
            <w:lang w:val="en-US"/>
          </w:rPr>
          <w:t>i</w:t>
        </w:r>
        <w:r w:rsidRPr="004C49F8">
          <w:rPr>
            <w:rStyle w:val="Hyperlink"/>
            <w:rFonts w:ascii="Arial" w:hAnsi="Arial" w:eastAsia="Arial" w:cs="Arial"/>
            <w:sz w:val="18"/>
            <w:szCs w:val="18"/>
            <w:lang w:val="en-US"/>
          </w:rPr>
          <w:t>lity brochure</w:t>
        </w:r>
      </w:hyperlink>
      <w:r w:rsidRPr="00690539">
        <w:rPr>
          <w:rFonts w:ascii="Arial" w:hAnsi="Arial" w:cs="Arial"/>
          <w:color w:val="323130"/>
          <w:sz w:val="18"/>
          <w:szCs w:val="18"/>
        </w:rPr>
        <w:t>.</w:t>
      </w:r>
    </w:p>
    <w:p w:rsidRPr="00690539" w:rsidR="00CE327A" w:rsidP="00690539" w:rsidRDefault="00CE327A" w14:paraId="0FA123C8" w14:textId="77777777">
      <w:pPr>
        <w:tabs>
          <w:tab w:val="left" w:pos="1701"/>
        </w:tabs>
        <w:spacing w:line="360" w:lineRule="auto"/>
        <w:jc w:val="both"/>
        <w:rPr>
          <w:rFonts w:eastAsia="Arial" w:cs="Arial"/>
          <w:b/>
          <w:bCs/>
          <w:sz w:val="18"/>
          <w:szCs w:val="18"/>
          <w:lang w:val="en-US"/>
        </w:rPr>
      </w:pPr>
    </w:p>
    <w:p w:rsidRPr="00690539" w:rsidR="15259608" w:rsidP="00690539" w:rsidRDefault="15259608" w14:paraId="7953BF34" w14:textId="0748D1B1">
      <w:pPr>
        <w:tabs>
          <w:tab w:val="left" w:pos="1701"/>
        </w:tabs>
        <w:spacing w:line="360" w:lineRule="auto"/>
        <w:jc w:val="both"/>
        <w:rPr>
          <w:sz w:val="18"/>
          <w:szCs w:val="18"/>
        </w:rPr>
      </w:pPr>
      <w:r w:rsidRPr="00690539">
        <w:rPr>
          <w:rFonts w:eastAsia="Arial" w:cs="Arial"/>
          <w:b/>
          <w:bCs/>
          <w:sz w:val="18"/>
          <w:szCs w:val="18"/>
          <w:lang w:val="en-US"/>
        </w:rPr>
        <w:t>Your contact person:</w:t>
      </w:r>
      <w:r w:rsidRPr="00690539">
        <w:rPr>
          <w:rFonts w:eastAsia="Arial" w:cs="Arial"/>
          <w:sz w:val="18"/>
          <w:szCs w:val="18"/>
          <w:lang w:val="en-US"/>
        </w:rPr>
        <w:t xml:space="preserve"> </w:t>
      </w:r>
      <w:r w:rsidRPr="00690539">
        <w:rPr>
          <w:sz w:val="18"/>
          <w:szCs w:val="18"/>
        </w:rPr>
        <w:tab/>
      </w:r>
      <w:r w:rsidRPr="00690539">
        <w:rPr>
          <w:sz w:val="18"/>
          <w:szCs w:val="18"/>
        </w:rPr>
        <w:tab/>
      </w:r>
      <w:r w:rsidRPr="00690539">
        <w:rPr>
          <w:rFonts w:eastAsia="Arial" w:cs="Arial"/>
          <w:sz w:val="18"/>
          <w:szCs w:val="18"/>
          <w:lang w:val="en-US"/>
        </w:rPr>
        <w:t xml:space="preserve">Weidmüller Corporate Communications </w:t>
      </w:r>
    </w:p>
    <w:p w:rsidRPr="00690539" w:rsidR="15259608" w:rsidP="00690539" w:rsidRDefault="15259608" w14:paraId="1A878F7A" w14:textId="01C31584">
      <w:pPr>
        <w:tabs>
          <w:tab w:val="left" w:pos="1134"/>
          <w:tab w:val="left" w:pos="1701"/>
        </w:tabs>
        <w:spacing w:line="360" w:lineRule="auto"/>
        <w:jc w:val="both"/>
        <w:rPr>
          <w:sz w:val="18"/>
          <w:szCs w:val="18"/>
        </w:rPr>
      </w:pPr>
      <w:r w:rsidRPr="00690539">
        <w:rPr>
          <w:rFonts w:eastAsia="Arial" w:cs="Arial"/>
          <w:sz w:val="18"/>
          <w:szCs w:val="18"/>
          <w:lang w:val="en-US"/>
        </w:rPr>
        <w:t xml:space="preserve">   </w:t>
      </w:r>
      <w:r w:rsidRPr="00690539">
        <w:rPr>
          <w:sz w:val="18"/>
          <w:szCs w:val="18"/>
        </w:rPr>
        <w:tab/>
      </w:r>
      <w:r w:rsidRPr="00690539">
        <w:rPr>
          <w:sz w:val="18"/>
          <w:szCs w:val="18"/>
        </w:rPr>
        <w:tab/>
      </w:r>
      <w:r w:rsidRPr="00690539">
        <w:rPr>
          <w:sz w:val="18"/>
          <w:szCs w:val="18"/>
        </w:rPr>
        <w:tab/>
      </w:r>
      <w:r w:rsidRPr="00690539">
        <w:rPr>
          <w:sz w:val="18"/>
          <w:szCs w:val="18"/>
        </w:rPr>
        <w:tab/>
      </w:r>
      <w:r w:rsidRPr="00690539">
        <w:rPr>
          <w:rFonts w:eastAsia="Arial" w:cs="Arial"/>
          <w:sz w:val="18"/>
          <w:szCs w:val="18"/>
          <w:lang w:val="en-US"/>
        </w:rPr>
        <w:t>Tel.: +49 5231 14-292322</w:t>
      </w:r>
    </w:p>
    <w:p w:rsidRPr="00690539" w:rsidR="15259608" w:rsidP="00690539" w:rsidRDefault="15259608" w14:paraId="0195A493" w14:textId="1D60B70A">
      <w:pPr>
        <w:tabs>
          <w:tab w:val="left" w:pos="1134"/>
          <w:tab w:val="left" w:pos="1701"/>
        </w:tabs>
        <w:spacing w:line="360" w:lineRule="auto"/>
        <w:ind w:left="2124" w:firstLine="708"/>
        <w:jc w:val="both"/>
        <w:rPr>
          <w:sz w:val="18"/>
          <w:szCs w:val="18"/>
        </w:rPr>
      </w:pPr>
      <w:r w:rsidRPr="00690539">
        <w:rPr>
          <w:rFonts w:eastAsia="Arial" w:cs="Arial"/>
          <w:sz w:val="18"/>
          <w:szCs w:val="18"/>
          <w:lang w:val="en-US"/>
        </w:rPr>
        <w:t xml:space="preserve">Email: </w:t>
      </w:r>
      <w:hyperlink r:id="rId14">
        <w:r w:rsidRPr="00690539">
          <w:rPr>
            <w:rStyle w:val="Hyperlink"/>
            <w:rFonts w:eastAsia="Arial" w:cs="Arial"/>
            <w:sz w:val="18"/>
            <w:szCs w:val="18"/>
            <w:lang w:val="en-US"/>
          </w:rPr>
          <w:t>presse@weidmueller.com</w:t>
        </w:r>
      </w:hyperlink>
    </w:p>
    <w:sectPr w:rsidRPr="00690539" w:rsidR="15259608" w:rsidSect="005A641F">
      <w:headerReference w:type="default" r:id="rId15"/>
      <w:footerReference w:type="default" r:id="rId16"/>
      <w:pgSz w:w="11906" w:h="16838" w:orient="portrait"/>
      <w:pgMar w:top="2552" w:right="28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5C4C" w:rsidRDefault="00775C4C" w14:paraId="4784FF5C" w14:textId="77777777">
      <w:r>
        <w:separator/>
      </w:r>
    </w:p>
  </w:endnote>
  <w:endnote w:type="continuationSeparator" w:id="0">
    <w:p w:rsidR="00775C4C" w:rsidRDefault="00775C4C" w14:paraId="037109D0" w14:textId="77777777">
      <w:r>
        <w:continuationSeparator/>
      </w:r>
    </w:p>
  </w:endnote>
  <w:endnote w:type="continuationNotice" w:id="1">
    <w:p w:rsidR="00775C4C" w:rsidRDefault="00775C4C" w14:paraId="5CDEF56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79635"/>
      <w:docPartObj>
        <w:docPartGallery w:val="Page Numbers (Bottom of Page)"/>
        <w:docPartUnique/>
      </w:docPartObj>
    </w:sdtPr>
    <w:sdtContent>
      <w:p w:rsidR="005A641F" w:rsidP="005A641F" w:rsidRDefault="008E5192" w14:paraId="15BA5F85" w14:textId="77777777">
        <w:pPr>
          <w:pStyle w:val="Fuzeile"/>
          <w:jc w:val="center"/>
        </w:pPr>
        <w:r w:rsidRPr="009D6AB0">
          <w:fldChar w:fldCharType="begin"/>
        </w:r>
        <w:r w:rsidRPr="009D6AB0">
          <w:rPr>
            <w:sz w:val="16"/>
          </w:rPr>
          <w:instrText xml:space="preserve"> PAGE   \* MERGEFORMAT </w:instrText>
        </w:r>
        <w:r w:rsidRPr="009D6AB0">
          <w:rPr>
            <w:sz w:val="16"/>
          </w:rPr>
          <w:fldChar w:fldCharType="separate"/>
        </w:r>
        <w:r>
          <w:rPr>
            <w:sz w:val="16"/>
          </w:rPr>
          <w:t>7</w:t>
        </w:r>
        <w:r w:rsidRPr="009D6AB0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5C4C" w:rsidRDefault="00775C4C" w14:paraId="1FC9C97C" w14:textId="77777777">
      <w:r>
        <w:separator/>
      </w:r>
    </w:p>
  </w:footnote>
  <w:footnote w:type="continuationSeparator" w:id="0">
    <w:p w:rsidR="00775C4C" w:rsidRDefault="00775C4C" w14:paraId="018E8D82" w14:textId="77777777">
      <w:r>
        <w:continuationSeparator/>
      </w:r>
    </w:p>
  </w:footnote>
  <w:footnote w:type="continuationNotice" w:id="1">
    <w:p w:rsidR="00775C4C" w:rsidRDefault="00775C4C" w14:paraId="67A3AB3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Pr="00A76EBC" w:rsidR="005A641F" w:rsidRDefault="476687D2" w14:paraId="72E994B8" w14:textId="77777777">
    <w:pPr>
      <w:pStyle w:val="Kopfzeile"/>
    </w:pPr>
    <w:r>
      <w:rPr>
        <w:sz w:val="32"/>
      </w:rPr>
      <w:t>Press Release</w:t>
    </w:r>
    <w:r>
      <w:rPr>
        <w:b/>
        <w:sz w:val="32"/>
      </w:rPr>
      <w:tab/>
    </w:r>
    <w:r>
      <w:rPr>
        <w:b/>
        <w:sz w:val="32"/>
      </w:rP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3FBDA877" wp14:editId="69F4B8CA">
          <wp:simplePos x="0" y="0"/>
          <wp:positionH relativeFrom="column">
            <wp:posOffset>3328670</wp:posOffset>
          </wp:positionH>
          <wp:positionV relativeFrom="paragraph">
            <wp:posOffset>-71755</wp:posOffset>
          </wp:positionV>
          <wp:extent cx="1657350" cy="333375"/>
          <wp:effectExtent l="0" t="0" r="0" b="0"/>
          <wp:wrapTight wrapText="bothSides">
            <wp:wrapPolygon edited="0">
              <wp:start x="16883" y="3703"/>
              <wp:lineTo x="1241" y="6171"/>
              <wp:lineTo x="1490" y="17280"/>
              <wp:lineTo x="20110" y="17280"/>
              <wp:lineTo x="20110" y="3703"/>
              <wp:lineTo x="16883" y="3703"/>
            </wp:wrapPolygon>
          </wp:wrapTight>
          <wp:docPr id="6" name="Grafik 6" descr="\\srvde068\Desktop\w010711\03_WM_OB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srvde068\Desktop\w010711\03_WM_OB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5C16"/>
    <w:multiLevelType w:val="multilevel"/>
    <w:tmpl w:val="27C4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C183618"/>
    <w:multiLevelType w:val="hybridMultilevel"/>
    <w:tmpl w:val="3AEE4D4E"/>
    <w:lvl w:ilvl="0" w:tplc="C46CE9E2">
      <w:numFmt w:val="bullet"/>
      <w:lvlText w:val=""/>
      <w:lvlJc w:val="left"/>
      <w:pPr>
        <w:ind w:left="720" w:hanging="360"/>
      </w:pPr>
      <w:rPr>
        <w:rFonts w:hint="default" w:ascii="Wingdings" w:hAnsi="Wingdings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8E2E59"/>
    <w:multiLevelType w:val="multilevel"/>
    <w:tmpl w:val="A24A5D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F775B9"/>
    <w:multiLevelType w:val="hybridMultilevel"/>
    <w:tmpl w:val="F364065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A06A88"/>
    <w:multiLevelType w:val="multilevel"/>
    <w:tmpl w:val="6DF4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8AE7157"/>
    <w:multiLevelType w:val="hybridMultilevel"/>
    <w:tmpl w:val="C98CBD6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4B03A89"/>
    <w:multiLevelType w:val="hybridMultilevel"/>
    <w:tmpl w:val="D458E24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9BE15F4"/>
    <w:multiLevelType w:val="hybridMultilevel"/>
    <w:tmpl w:val="753A9FE6"/>
    <w:lvl w:ilvl="0" w:tplc="0407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B784408"/>
    <w:multiLevelType w:val="hybridMultilevel"/>
    <w:tmpl w:val="58D4486A"/>
    <w:lvl w:ilvl="0" w:tplc="0407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376F6B0E"/>
    <w:multiLevelType w:val="hybridMultilevel"/>
    <w:tmpl w:val="7E5054C4"/>
    <w:lvl w:ilvl="0" w:tplc="9BD22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A977B02"/>
    <w:multiLevelType w:val="multilevel"/>
    <w:tmpl w:val="A092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45866FF8"/>
    <w:multiLevelType w:val="hybridMultilevel"/>
    <w:tmpl w:val="4B4AA610"/>
    <w:lvl w:ilvl="0" w:tplc="9BD22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78D1330"/>
    <w:multiLevelType w:val="multilevel"/>
    <w:tmpl w:val="AC60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9A420DA"/>
    <w:multiLevelType w:val="multilevel"/>
    <w:tmpl w:val="E5F0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B2C7714"/>
    <w:multiLevelType w:val="hybridMultilevel"/>
    <w:tmpl w:val="36E8CB8A"/>
    <w:lvl w:ilvl="0" w:tplc="0407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2A6B36"/>
    <w:multiLevelType w:val="hybridMultilevel"/>
    <w:tmpl w:val="97E846B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E290A0D"/>
    <w:multiLevelType w:val="hybridMultilevel"/>
    <w:tmpl w:val="87426F7A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FC31754"/>
    <w:multiLevelType w:val="hybridMultilevel"/>
    <w:tmpl w:val="C2E460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D0E73"/>
    <w:multiLevelType w:val="multilevel"/>
    <w:tmpl w:val="0BD2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6C6E7911"/>
    <w:multiLevelType w:val="hybridMultilevel"/>
    <w:tmpl w:val="A24A5D8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846901480">
    <w:abstractNumId w:val="9"/>
  </w:num>
  <w:num w:numId="2" w16cid:durableId="1425107836">
    <w:abstractNumId w:val="19"/>
  </w:num>
  <w:num w:numId="3" w16cid:durableId="1467314156">
    <w:abstractNumId w:val="2"/>
  </w:num>
  <w:num w:numId="4" w16cid:durableId="909920200">
    <w:abstractNumId w:val="11"/>
  </w:num>
  <w:num w:numId="5" w16cid:durableId="1408112764">
    <w:abstractNumId w:val="17"/>
  </w:num>
  <w:num w:numId="6" w16cid:durableId="854078847">
    <w:abstractNumId w:val="7"/>
  </w:num>
  <w:num w:numId="7" w16cid:durableId="876350858">
    <w:abstractNumId w:val="16"/>
  </w:num>
  <w:num w:numId="8" w16cid:durableId="1230849269">
    <w:abstractNumId w:val="18"/>
  </w:num>
  <w:num w:numId="9" w16cid:durableId="124857449">
    <w:abstractNumId w:val="15"/>
  </w:num>
  <w:num w:numId="10" w16cid:durableId="2106028927">
    <w:abstractNumId w:val="6"/>
  </w:num>
  <w:num w:numId="11" w16cid:durableId="1712729116">
    <w:abstractNumId w:val="1"/>
  </w:num>
  <w:num w:numId="12" w16cid:durableId="296765803">
    <w:abstractNumId w:val="5"/>
  </w:num>
  <w:num w:numId="13" w16cid:durableId="1216232778">
    <w:abstractNumId w:val="3"/>
  </w:num>
  <w:num w:numId="14" w16cid:durableId="567308128">
    <w:abstractNumId w:val="8"/>
  </w:num>
  <w:num w:numId="15" w16cid:durableId="207974005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39384">
    <w:abstractNumId w:val="0"/>
  </w:num>
  <w:num w:numId="17" w16cid:durableId="1141927008">
    <w:abstractNumId w:val="12"/>
  </w:num>
  <w:num w:numId="18" w16cid:durableId="398288488">
    <w:abstractNumId w:val="13"/>
  </w:num>
  <w:num w:numId="19" w16cid:durableId="73017511">
    <w:abstractNumId w:val="4"/>
  </w:num>
  <w:num w:numId="20" w16cid:durableId="8582029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69"/>
    <w:rsid w:val="0000055E"/>
    <w:rsid w:val="000104E1"/>
    <w:rsid w:val="0001592A"/>
    <w:rsid w:val="00046596"/>
    <w:rsid w:val="000613DE"/>
    <w:rsid w:val="000731C5"/>
    <w:rsid w:val="00090D0E"/>
    <w:rsid w:val="000937D9"/>
    <w:rsid w:val="000B51EC"/>
    <w:rsid w:val="000F2FDE"/>
    <w:rsid w:val="001234D0"/>
    <w:rsid w:val="00133C3B"/>
    <w:rsid w:val="00170D47"/>
    <w:rsid w:val="00174929"/>
    <w:rsid w:val="00180FAA"/>
    <w:rsid w:val="00183E11"/>
    <w:rsid w:val="001A6467"/>
    <w:rsid w:val="001B3185"/>
    <w:rsid w:val="001C67FE"/>
    <w:rsid w:val="001F325A"/>
    <w:rsid w:val="001F383B"/>
    <w:rsid w:val="00222C6D"/>
    <w:rsid w:val="0023453C"/>
    <w:rsid w:val="00242DF9"/>
    <w:rsid w:val="00293327"/>
    <w:rsid w:val="002A1D22"/>
    <w:rsid w:val="002A6CB9"/>
    <w:rsid w:val="002D2289"/>
    <w:rsid w:val="002F0CFE"/>
    <w:rsid w:val="00301932"/>
    <w:rsid w:val="003154A8"/>
    <w:rsid w:val="00340492"/>
    <w:rsid w:val="003436A1"/>
    <w:rsid w:val="00347104"/>
    <w:rsid w:val="00351F8A"/>
    <w:rsid w:val="0035715E"/>
    <w:rsid w:val="003630EB"/>
    <w:rsid w:val="00371250"/>
    <w:rsid w:val="00393DBA"/>
    <w:rsid w:val="00394CD5"/>
    <w:rsid w:val="003C2488"/>
    <w:rsid w:val="003F0303"/>
    <w:rsid w:val="003F03DC"/>
    <w:rsid w:val="003F0DDB"/>
    <w:rsid w:val="00401D18"/>
    <w:rsid w:val="00413507"/>
    <w:rsid w:val="00417ED2"/>
    <w:rsid w:val="00445BD2"/>
    <w:rsid w:val="004538BC"/>
    <w:rsid w:val="00467CA9"/>
    <w:rsid w:val="00484CC9"/>
    <w:rsid w:val="00484F0F"/>
    <w:rsid w:val="004B4EED"/>
    <w:rsid w:val="004C49F8"/>
    <w:rsid w:val="004C4B0D"/>
    <w:rsid w:val="004D58D1"/>
    <w:rsid w:val="00506496"/>
    <w:rsid w:val="00515DAC"/>
    <w:rsid w:val="00532B9E"/>
    <w:rsid w:val="0053685A"/>
    <w:rsid w:val="00536C3D"/>
    <w:rsid w:val="00542BC6"/>
    <w:rsid w:val="00543E65"/>
    <w:rsid w:val="00552D24"/>
    <w:rsid w:val="0057710B"/>
    <w:rsid w:val="00577D38"/>
    <w:rsid w:val="0058070C"/>
    <w:rsid w:val="005937AF"/>
    <w:rsid w:val="005A4D01"/>
    <w:rsid w:val="005A641F"/>
    <w:rsid w:val="005B048E"/>
    <w:rsid w:val="005B3979"/>
    <w:rsid w:val="005E592E"/>
    <w:rsid w:val="005F46A7"/>
    <w:rsid w:val="005F7898"/>
    <w:rsid w:val="006002D4"/>
    <w:rsid w:val="00602E26"/>
    <w:rsid w:val="00611406"/>
    <w:rsid w:val="006123C2"/>
    <w:rsid w:val="00617F08"/>
    <w:rsid w:val="00621533"/>
    <w:rsid w:val="0063529F"/>
    <w:rsid w:val="00645E40"/>
    <w:rsid w:val="0067023E"/>
    <w:rsid w:val="0068051B"/>
    <w:rsid w:val="00690539"/>
    <w:rsid w:val="00691EE1"/>
    <w:rsid w:val="006C393F"/>
    <w:rsid w:val="006E13D9"/>
    <w:rsid w:val="007119FD"/>
    <w:rsid w:val="00741FF6"/>
    <w:rsid w:val="00745593"/>
    <w:rsid w:val="00763A9B"/>
    <w:rsid w:val="00771F6F"/>
    <w:rsid w:val="00775C4C"/>
    <w:rsid w:val="00783367"/>
    <w:rsid w:val="007903F1"/>
    <w:rsid w:val="007E314E"/>
    <w:rsid w:val="007F45A2"/>
    <w:rsid w:val="0080108B"/>
    <w:rsid w:val="00806191"/>
    <w:rsid w:val="008133B1"/>
    <w:rsid w:val="008204DE"/>
    <w:rsid w:val="0084214F"/>
    <w:rsid w:val="00853354"/>
    <w:rsid w:val="008611D3"/>
    <w:rsid w:val="00861FAA"/>
    <w:rsid w:val="008758C9"/>
    <w:rsid w:val="00877521"/>
    <w:rsid w:val="0088340F"/>
    <w:rsid w:val="0089101A"/>
    <w:rsid w:val="00894932"/>
    <w:rsid w:val="008A3CD4"/>
    <w:rsid w:val="008A6A5B"/>
    <w:rsid w:val="008B3A69"/>
    <w:rsid w:val="008B3BA1"/>
    <w:rsid w:val="008C7050"/>
    <w:rsid w:val="008D05A6"/>
    <w:rsid w:val="008E5192"/>
    <w:rsid w:val="008F1337"/>
    <w:rsid w:val="0090573D"/>
    <w:rsid w:val="00923CD3"/>
    <w:rsid w:val="00930C4A"/>
    <w:rsid w:val="0099006F"/>
    <w:rsid w:val="00991593"/>
    <w:rsid w:val="009E569D"/>
    <w:rsid w:val="009F58C2"/>
    <w:rsid w:val="00A05AA8"/>
    <w:rsid w:val="00A22EF7"/>
    <w:rsid w:val="00A60138"/>
    <w:rsid w:val="00A6086C"/>
    <w:rsid w:val="00A939D9"/>
    <w:rsid w:val="00AC7677"/>
    <w:rsid w:val="00AE66ED"/>
    <w:rsid w:val="00B21BC9"/>
    <w:rsid w:val="00B26F41"/>
    <w:rsid w:val="00B27383"/>
    <w:rsid w:val="00B32213"/>
    <w:rsid w:val="00B369AF"/>
    <w:rsid w:val="00B77320"/>
    <w:rsid w:val="00B80C8B"/>
    <w:rsid w:val="00BB6E05"/>
    <w:rsid w:val="00BC512F"/>
    <w:rsid w:val="00BE3854"/>
    <w:rsid w:val="00BF0C09"/>
    <w:rsid w:val="00BF6E7D"/>
    <w:rsid w:val="00C03A3A"/>
    <w:rsid w:val="00C1340D"/>
    <w:rsid w:val="00C15661"/>
    <w:rsid w:val="00C22157"/>
    <w:rsid w:val="00C573E1"/>
    <w:rsid w:val="00CC185E"/>
    <w:rsid w:val="00CC1F2B"/>
    <w:rsid w:val="00CE327A"/>
    <w:rsid w:val="00CE43F3"/>
    <w:rsid w:val="00D26E05"/>
    <w:rsid w:val="00D31B4C"/>
    <w:rsid w:val="00D42711"/>
    <w:rsid w:val="00D43ED4"/>
    <w:rsid w:val="00D57B96"/>
    <w:rsid w:val="00D64190"/>
    <w:rsid w:val="00D67AD1"/>
    <w:rsid w:val="00D77DD8"/>
    <w:rsid w:val="00DA06B6"/>
    <w:rsid w:val="00DB60DC"/>
    <w:rsid w:val="00DB6523"/>
    <w:rsid w:val="00DC04AF"/>
    <w:rsid w:val="00DD1340"/>
    <w:rsid w:val="00DE3BFE"/>
    <w:rsid w:val="00E0195F"/>
    <w:rsid w:val="00E03970"/>
    <w:rsid w:val="00E122D1"/>
    <w:rsid w:val="00E16558"/>
    <w:rsid w:val="00E2459D"/>
    <w:rsid w:val="00E34072"/>
    <w:rsid w:val="00E422D4"/>
    <w:rsid w:val="00E4399C"/>
    <w:rsid w:val="00E43A8B"/>
    <w:rsid w:val="00E66713"/>
    <w:rsid w:val="00E6673E"/>
    <w:rsid w:val="00E84BA5"/>
    <w:rsid w:val="00EF60DE"/>
    <w:rsid w:val="00F027C8"/>
    <w:rsid w:val="00F0372B"/>
    <w:rsid w:val="00F1286D"/>
    <w:rsid w:val="00F227A2"/>
    <w:rsid w:val="00F344DC"/>
    <w:rsid w:val="00F5183B"/>
    <w:rsid w:val="00F56B2E"/>
    <w:rsid w:val="00F56DF2"/>
    <w:rsid w:val="00F57589"/>
    <w:rsid w:val="00F60385"/>
    <w:rsid w:val="00FA747B"/>
    <w:rsid w:val="00FC2A3C"/>
    <w:rsid w:val="00FD28E9"/>
    <w:rsid w:val="00FF114A"/>
    <w:rsid w:val="00FF28C8"/>
    <w:rsid w:val="00FF355C"/>
    <w:rsid w:val="0182A5F8"/>
    <w:rsid w:val="0311FFD5"/>
    <w:rsid w:val="03491BD5"/>
    <w:rsid w:val="03F112A1"/>
    <w:rsid w:val="04D7DC51"/>
    <w:rsid w:val="0554DE15"/>
    <w:rsid w:val="064F2FD0"/>
    <w:rsid w:val="0652A7C2"/>
    <w:rsid w:val="07423813"/>
    <w:rsid w:val="07916A41"/>
    <w:rsid w:val="092D3AA2"/>
    <w:rsid w:val="0961F809"/>
    <w:rsid w:val="0AF579A7"/>
    <w:rsid w:val="0B52D231"/>
    <w:rsid w:val="0DD8FF7B"/>
    <w:rsid w:val="0DE6B300"/>
    <w:rsid w:val="0DF6CC9D"/>
    <w:rsid w:val="0EFC7E21"/>
    <w:rsid w:val="0FDCE9B9"/>
    <w:rsid w:val="10040B61"/>
    <w:rsid w:val="12732C2C"/>
    <w:rsid w:val="131BD57C"/>
    <w:rsid w:val="133DE20A"/>
    <w:rsid w:val="15259608"/>
    <w:rsid w:val="1595E5BE"/>
    <w:rsid w:val="18D9DF06"/>
    <w:rsid w:val="1A581DD8"/>
    <w:rsid w:val="1D5DB920"/>
    <w:rsid w:val="1D6B67B5"/>
    <w:rsid w:val="1E9C0268"/>
    <w:rsid w:val="1EA0153C"/>
    <w:rsid w:val="200664DE"/>
    <w:rsid w:val="21CB12FC"/>
    <w:rsid w:val="2589D0F5"/>
    <w:rsid w:val="279B1AC8"/>
    <w:rsid w:val="27A423E3"/>
    <w:rsid w:val="28BB3213"/>
    <w:rsid w:val="28DB7093"/>
    <w:rsid w:val="2B3761C3"/>
    <w:rsid w:val="2BC80439"/>
    <w:rsid w:val="30896C38"/>
    <w:rsid w:val="31C948D8"/>
    <w:rsid w:val="32191372"/>
    <w:rsid w:val="3237A061"/>
    <w:rsid w:val="34911620"/>
    <w:rsid w:val="34E67923"/>
    <w:rsid w:val="34F9E91D"/>
    <w:rsid w:val="35755E34"/>
    <w:rsid w:val="36844C5A"/>
    <w:rsid w:val="391809B9"/>
    <w:rsid w:val="3A2752A3"/>
    <w:rsid w:val="3A997ADE"/>
    <w:rsid w:val="3D53C6FF"/>
    <w:rsid w:val="3E3FA96C"/>
    <w:rsid w:val="3E435B4F"/>
    <w:rsid w:val="3E9B09F6"/>
    <w:rsid w:val="3F104A61"/>
    <w:rsid w:val="422003C7"/>
    <w:rsid w:val="440949CF"/>
    <w:rsid w:val="471BD9FF"/>
    <w:rsid w:val="476687D2"/>
    <w:rsid w:val="477B3076"/>
    <w:rsid w:val="483E77F7"/>
    <w:rsid w:val="4848A82F"/>
    <w:rsid w:val="48DCF965"/>
    <w:rsid w:val="4B060E2A"/>
    <w:rsid w:val="4B210CDE"/>
    <w:rsid w:val="4C3D247D"/>
    <w:rsid w:val="4CD42B77"/>
    <w:rsid w:val="4D175698"/>
    <w:rsid w:val="4D9E8169"/>
    <w:rsid w:val="4E94B244"/>
    <w:rsid w:val="4EBA6386"/>
    <w:rsid w:val="4EEEC42D"/>
    <w:rsid w:val="51B5FA3B"/>
    <w:rsid w:val="5299B04C"/>
    <w:rsid w:val="567F6D50"/>
    <w:rsid w:val="58E178BC"/>
    <w:rsid w:val="59755934"/>
    <w:rsid w:val="5A207942"/>
    <w:rsid w:val="5C0E5796"/>
    <w:rsid w:val="5C2608F4"/>
    <w:rsid w:val="5C2D4B74"/>
    <w:rsid w:val="5D74D8CE"/>
    <w:rsid w:val="64A7C08C"/>
    <w:rsid w:val="64F9B7EF"/>
    <w:rsid w:val="68273620"/>
    <w:rsid w:val="69A99AF0"/>
    <w:rsid w:val="6A547C6D"/>
    <w:rsid w:val="6A89EA68"/>
    <w:rsid w:val="6C810191"/>
    <w:rsid w:val="6DB34B65"/>
    <w:rsid w:val="6DEF891F"/>
    <w:rsid w:val="705542A8"/>
    <w:rsid w:val="721102BC"/>
    <w:rsid w:val="73ACD31D"/>
    <w:rsid w:val="74682135"/>
    <w:rsid w:val="74EF2F39"/>
    <w:rsid w:val="759B1E68"/>
    <w:rsid w:val="779E6663"/>
    <w:rsid w:val="79D17BBC"/>
    <w:rsid w:val="79E3BBE9"/>
    <w:rsid w:val="7D8475E2"/>
    <w:rsid w:val="7DFA5192"/>
    <w:rsid w:val="7E8BFB2B"/>
    <w:rsid w:val="7EE4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21C3C"/>
  <w15:chartTrackingRefBased/>
  <w15:docId w15:val="{B840D97A-F078-44E8-AD2F-51BBD59E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8B3A69"/>
    <w:pPr>
      <w:spacing w:after="0" w:line="240" w:lineRule="auto"/>
    </w:pPr>
    <w:rPr>
      <w:rFonts w:ascii="Arial" w:hAnsi="Arial" w:eastAsia="Times New Roman" w:cs="Times New Roman"/>
      <w:szCs w:val="20"/>
    </w:rPr>
  </w:style>
  <w:style w:type="paragraph" w:styleId="berschrift1">
    <w:name w:val="heading 1"/>
    <w:basedOn w:val="Standard"/>
    <w:next w:val="Standard"/>
    <w:link w:val="berschrift1Zchn"/>
    <w:qFormat/>
    <w:rsid w:val="008B3A6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qFormat/>
    <w:rsid w:val="008B3A69"/>
    <w:pPr>
      <w:spacing w:line="240" w:lineRule="atLeast"/>
      <w:outlineLvl w:val="1"/>
    </w:pPr>
    <w:rPr>
      <w:rFonts w:ascii="Verdana" w:hAnsi="Verdana" w:eastAsia="Batang"/>
      <w:b/>
      <w:bCs/>
      <w:color w:val="444444"/>
      <w:sz w:val="17"/>
      <w:szCs w:val="17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rsid w:val="008B3A69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  <w:lang w:val="en-GB"/>
    </w:rPr>
  </w:style>
  <w:style w:type="character" w:styleId="berschrift2Zchn" w:customStyle="1">
    <w:name w:val="Überschrift 2 Zchn"/>
    <w:basedOn w:val="Absatz-Standardschriftart"/>
    <w:link w:val="berschrift2"/>
    <w:rsid w:val="008B3A69"/>
    <w:rPr>
      <w:rFonts w:ascii="Verdana" w:hAnsi="Verdana" w:eastAsia="Batang" w:cs="Times New Roman"/>
      <w:b/>
      <w:bCs/>
      <w:color w:val="444444"/>
      <w:sz w:val="17"/>
      <w:szCs w:val="17"/>
      <w:lang w:val="en-GB"/>
    </w:rPr>
  </w:style>
  <w:style w:type="paragraph" w:styleId="Dokumentstruktur">
    <w:name w:val="Document Map"/>
    <w:basedOn w:val="Standard"/>
    <w:link w:val="DokumentstrukturZchn"/>
    <w:semiHidden/>
    <w:rsid w:val="008B3A69"/>
    <w:pPr>
      <w:shd w:val="clear" w:color="auto" w:fill="000080"/>
    </w:pPr>
    <w:rPr>
      <w:rFonts w:ascii="Tahoma" w:hAnsi="Tahoma" w:cs="Tahoma"/>
    </w:rPr>
  </w:style>
  <w:style w:type="character" w:styleId="DokumentstrukturZchn" w:customStyle="1">
    <w:name w:val="Dokumentstruktur Zchn"/>
    <w:basedOn w:val="Absatz-Standardschriftart"/>
    <w:link w:val="Dokumentstruktur"/>
    <w:semiHidden/>
    <w:rsid w:val="008B3A69"/>
    <w:rPr>
      <w:rFonts w:ascii="Tahoma" w:hAnsi="Tahoma" w:eastAsia="Times New Roman" w:cs="Tahoma"/>
      <w:szCs w:val="20"/>
      <w:shd w:val="clear" w:color="auto" w:fill="000080"/>
      <w:lang w:val="en-GB"/>
    </w:rPr>
  </w:style>
  <w:style w:type="paragraph" w:styleId="Sprechblasentext">
    <w:name w:val="Balloon Text"/>
    <w:basedOn w:val="Standard"/>
    <w:link w:val="SprechblasentextZchn"/>
    <w:semiHidden/>
    <w:rsid w:val="008B3A69"/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semiHidden/>
    <w:rsid w:val="008B3A69"/>
    <w:rPr>
      <w:rFonts w:ascii="Tahoma" w:hAnsi="Tahoma" w:eastAsia="Times New Roman" w:cs="Tahoma"/>
      <w:sz w:val="16"/>
      <w:szCs w:val="16"/>
      <w:lang w:val="en-GB"/>
    </w:rPr>
  </w:style>
  <w:style w:type="character" w:styleId="Hyperlink">
    <w:name w:val="Hyperlink"/>
    <w:basedOn w:val="Absatz-Standardschriftart"/>
    <w:rsid w:val="008B3A69"/>
    <w:rPr>
      <w:strike w:val="0"/>
      <w:dstrike w:val="0"/>
      <w:color w:val="0000FF"/>
      <w:u w:val="none"/>
      <w:effect w:val="none"/>
    </w:rPr>
  </w:style>
  <w:style w:type="paragraph" w:styleId="Kopfzeile">
    <w:name w:val="header"/>
    <w:basedOn w:val="Standard"/>
    <w:link w:val="KopfzeileZchn"/>
    <w:rsid w:val="008B3A69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rsid w:val="008B3A69"/>
    <w:rPr>
      <w:rFonts w:ascii="Arial" w:hAnsi="Arial" w:eastAsia="Times New Roman" w:cs="Times New Roman"/>
      <w:szCs w:val="20"/>
      <w:lang w:val="en-GB"/>
    </w:rPr>
  </w:style>
  <w:style w:type="paragraph" w:styleId="Fuzeile">
    <w:name w:val="footer"/>
    <w:basedOn w:val="Standard"/>
    <w:link w:val="FuzeileZchn"/>
    <w:uiPriority w:val="99"/>
    <w:rsid w:val="008B3A69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8B3A69"/>
    <w:rPr>
      <w:rFonts w:ascii="Arial" w:hAnsi="Arial" w:eastAsia="Times New Roman" w:cs="Times New Roman"/>
      <w:szCs w:val="20"/>
      <w:lang w:val="en-GB"/>
    </w:rPr>
  </w:style>
  <w:style w:type="paragraph" w:styleId="StandardAH" w:customStyle="1">
    <w:name w:val="Standard_AH"/>
    <w:basedOn w:val="Standard"/>
    <w:rsid w:val="008B3A69"/>
    <w:pPr>
      <w:spacing w:line="360" w:lineRule="auto"/>
      <w:jc w:val="both"/>
    </w:pPr>
    <w:rPr>
      <w:rFonts w:ascii="Verdana" w:hAnsi="Verdana"/>
      <w:sz w:val="24"/>
      <w:szCs w:val="24"/>
    </w:rPr>
  </w:style>
  <w:style w:type="paragraph" w:styleId="StandardWeb">
    <w:name w:val="Normal (Web)"/>
    <w:basedOn w:val="Standard"/>
    <w:uiPriority w:val="99"/>
    <w:rsid w:val="008B3A69"/>
    <w:rPr>
      <w:rFonts w:ascii="Times New Roman" w:hAnsi="Times New Roman" w:eastAsia="Batang"/>
      <w:sz w:val="24"/>
      <w:szCs w:val="24"/>
    </w:rPr>
  </w:style>
  <w:style w:type="paragraph" w:styleId="Listenabsatz">
    <w:name w:val="List Paragraph"/>
    <w:basedOn w:val="Standard"/>
    <w:uiPriority w:val="34"/>
    <w:qFormat/>
    <w:rsid w:val="008B3A69"/>
    <w:pPr>
      <w:ind w:left="720"/>
      <w:contextualSpacing/>
    </w:pPr>
  </w:style>
  <w:style w:type="character" w:styleId="BesuchterLink">
    <w:name w:val="FollowedHyperlink"/>
    <w:basedOn w:val="Absatz-Standardschriftart"/>
    <w:rsid w:val="008B3A69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8B3A69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8B3A69"/>
    <w:rPr>
      <w:sz w:val="20"/>
    </w:rPr>
  </w:style>
  <w:style w:type="character" w:styleId="KommentartextZchn" w:customStyle="1">
    <w:name w:val="Kommentartext Zchn"/>
    <w:basedOn w:val="Absatz-Standardschriftart"/>
    <w:link w:val="Kommentartext"/>
    <w:semiHidden/>
    <w:rsid w:val="008B3A69"/>
    <w:rPr>
      <w:rFonts w:ascii="Arial" w:hAnsi="Arial" w:eastAsia="Times New Roman" w:cs="Times New Roman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B3A69"/>
    <w:rPr>
      <w:b/>
      <w:bCs/>
    </w:rPr>
  </w:style>
  <w:style w:type="character" w:styleId="KommentarthemaZchn" w:customStyle="1">
    <w:name w:val="Kommentarthema Zchn"/>
    <w:basedOn w:val="KommentartextZchn"/>
    <w:link w:val="Kommentarthema"/>
    <w:semiHidden/>
    <w:rsid w:val="008B3A69"/>
    <w:rPr>
      <w:rFonts w:ascii="Arial" w:hAnsi="Arial" w:eastAsia="Times New Roman" w:cs="Times New Roman"/>
      <w:b/>
      <w:bCs/>
      <w:sz w:val="20"/>
      <w:szCs w:val="20"/>
      <w:lang w:val="en-GB"/>
    </w:rPr>
  </w:style>
  <w:style w:type="character" w:styleId="Fett">
    <w:name w:val="Strong"/>
    <w:basedOn w:val="Absatz-Standardschriftart"/>
    <w:uiPriority w:val="22"/>
    <w:qFormat/>
    <w:rsid w:val="008B3A69"/>
    <w:rPr>
      <w:b/>
      <w:bCs/>
    </w:rPr>
  </w:style>
  <w:style w:type="paragraph" w:styleId="Default" w:customStyle="1">
    <w:name w:val="Default"/>
    <w:rsid w:val="008B3A69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</w:rPr>
  </w:style>
  <w:style w:type="character" w:styleId="hps" w:customStyle="1">
    <w:name w:val="hps"/>
    <w:basedOn w:val="Absatz-Standardschriftart"/>
    <w:rsid w:val="008B3A69"/>
  </w:style>
  <w:style w:type="character" w:styleId="textblack" w:customStyle="1">
    <w:name w:val="textblack"/>
    <w:basedOn w:val="Absatz-Standardschriftart"/>
    <w:rsid w:val="008B3A69"/>
  </w:style>
  <w:style w:type="character" w:styleId="apple-converted-space" w:customStyle="1">
    <w:name w:val="apple-converted-space"/>
    <w:basedOn w:val="Absatz-Standardschriftart"/>
    <w:rsid w:val="008B3A69"/>
  </w:style>
  <w:style w:type="character" w:styleId="Hervorhebung">
    <w:name w:val="Emphasis"/>
    <w:basedOn w:val="Absatz-Standardschriftart"/>
    <w:uiPriority w:val="20"/>
    <w:qFormat/>
    <w:rsid w:val="008B3A69"/>
    <w:rPr>
      <w:i/>
      <w:iCs/>
    </w:rPr>
  </w:style>
  <w:style w:type="paragraph" w:styleId="berarbeitung">
    <w:name w:val="Revision"/>
    <w:hidden/>
    <w:uiPriority w:val="99"/>
    <w:semiHidden/>
    <w:rsid w:val="008B3A69"/>
    <w:pPr>
      <w:spacing w:after="0" w:line="240" w:lineRule="auto"/>
    </w:pPr>
    <w:rPr>
      <w:rFonts w:ascii="Arial" w:hAnsi="Arial" w:eastAsia="Times New Roman" w:cs="Times New Roman"/>
      <w:szCs w:val="20"/>
    </w:rPr>
  </w:style>
  <w:style w:type="paragraph" w:styleId="Titel">
    <w:name w:val="Title"/>
    <w:basedOn w:val="Standard"/>
    <w:next w:val="Standard"/>
    <w:link w:val="TitelZchn"/>
    <w:qFormat/>
    <w:rsid w:val="008B3A69"/>
    <w:pPr>
      <w:pBdr>
        <w:bottom w:val="single" w:color="4472C4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styleId="TitelZchn" w:customStyle="1">
    <w:name w:val="Titel Zchn"/>
    <w:basedOn w:val="Absatz-Standardschriftart"/>
    <w:link w:val="Titel"/>
    <w:rsid w:val="008B3A69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character" w:styleId="NichtaufgelsteErwhnung1" w:customStyle="1">
    <w:name w:val="Nicht aufgelöste Erwähnung1"/>
    <w:basedOn w:val="Absatz-Standardschriftart"/>
    <w:uiPriority w:val="99"/>
    <w:semiHidden/>
    <w:unhideWhenUsed/>
    <w:rsid w:val="008B3A69"/>
    <w:rPr>
      <w:color w:val="808080"/>
      <w:shd w:val="clear" w:color="auto" w:fill="E6E6E6"/>
    </w:rPr>
  </w:style>
  <w:style w:type="character" w:styleId="normaltextrun" w:customStyle="1">
    <w:name w:val="normaltextrun"/>
    <w:basedOn w:val="Absatz-Standardschriftart"/>
    <w:rsid w:val="008B3A69"/>
  </w:style>
  <w:style w:type="character" w:styleId="eop" w:customStyle="1">
    <w:name w:val="eop"/>
    <w:basedOn w:val="Absatz-Standardschriftart"/>
    <w:rsid w:val="008B3A69"/>
  </w:style>
  <w:style w:type="character" w:styleId="normaltextrun1" w:customStyle="1">
    <w:name w:val="normaltextrun1"/>
    <w:basedOn w:val="Absatz-Standardschriftart"/>
    <w:rsid w:val="008B3A69"/>
  </w:style>
  <w:style w:type="paragraph" w:styleId="paragraph" w:customStyle="1">
    <w:name w:val="paragraph"/>
    <w:basedOn w:val="Standard"/>
    <w:rsid w:val="008B3A6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DE"/>
    </w:rPr>
  </w:style>
  <w:style w:type="character" w:styleId="spellingerror" w:customStyle="1">
    <w:name w:val="spellingerror"/>
    <w:basedOn w:val="Absatz-Standardschriftart"/>
    <w:rsid w:val="008B3A69"/>
  </w:style>
  <w:style w:type="paragraph" w:styleId="bodytext" w:customStyle="1">
    <w:name w:val="bodytext"/>
    <w:basedOn w:val="Standard"/>
    <w:rsid w:val="008B3A6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DE"/>
    </w:rPr>
  </w:style>
  <w:style w:type="character" w:styleId="tabchar" w:customStyle="1">
    <w:name w:val="tabchar"/>
    <w:basedOn w:val="Absatz-Standardschriftart"/>
    <w:rsid w:val="00CC1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weidmueller.com/sustainability-brochure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weidmueller.com/int/company/our_company/who_we_are/index.jsp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presse@weidmueller.com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D80A8DCE954F49979EC30AE011DA79" ma:contentTypeVersion="18" ma:contentTypeDescription="Ein neues Dokument erstellen." ma:contentTypeScope="" ma:versionID="ca2cb59cde36f415e378952d4c1744cb">
  <xsd:schema xmlns:xsd="http://www.w3.org/2001/XMLSchema" xmlns:xs="http://www.w3.org/2001/XMLSchema" xmlns:p="http://schemas.microsoft.com/office/2006/metadata/properties" xmlns:ns2="dde8b94e-0d97-4c33-9139-0fa9dfaadaee" xmlns:ns3="ef0bd676-2fa1-4f90-9075-fcc9bbed01ad" targetNamespace="http://schemas.microsoft.com/office/2006/metadata/properties" ma:root="true" ma:fieldsID="1f6ee99c5cf5b9da61bffff7af4afd9a" ns2:_="" ns3:_="">
    <xsd:import namespace="dde8b94e-0d97-4c33-9139-0fa9dfaadaee"/>
    <xsd:import namespace="ef0bd676-2fa1-4f90-9075-fcc9bbed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8b94e-0d97-4c33-9139-0fa9dfaad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7d8ac53-89e9-4345-86e3-d26e55befc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bd676-2fa1-4f90-9075-fcc9bbed01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798700-3cb1-4761-bf3d-c70519876de0}" ma:internalName="TaxCatchAll" ma:showField="CatchAllData" ma:web="ef0bd676-2fa1-4f90-9075-fcc9bbed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f0bd676-2fa1-4f90-9075-fcc9bbed01ad">
      <UserInfo>
        <DisplayName>Pape, Markus</DisplayName>
        <AccountId>40</AccountId>
        <AccountType/>
      </UserInfo>
      <UserInfo>
        <DisplayName>Hilker, Sybille</DisplayName>
        <AccountId>17</AccountId>
        <AccountType/>
      </UserInfo>
      <UserInfo>
        <DisplayName>Landermann, Marc</DisplayName>
        <AccountId>16</AccountId>
        <AccountType/>
      </UserInfo>
      <UserInfo>
        <DisplayName>Bibelhausen, Volker</DisplayName>
        <AccountId>62</AccountId>
        <AccountType/>
      </UserInfo>
      <UserInfo>
        <DisplayName>Berger Dr., Timo</DisplayName>
        <AccountId>176</AccountId>
        <AccountType/>
      </UserInfo>
      <UserInfo>
        <DisplayName>Sombecki, André</DisplayName>
        <AccountId>63</AccountId>
        <AccountType/>
      </UserInfo>
      <UserInfo>
        <DisplayName>Lödige, Silke</DisplayName>
        <AccountId>9</AccountId>
        <AccountType/>
      </UserInfo>
    </SharedWithUsers>
    <lcf76f155ced4ddcb4097134ff3c332f xmlns="dde8b94e-0d97-4c33-9139-0fa9dfaadaee">
      <Terms xmlns="http://schemas.microsoft.com/office/infopath/2007/PartnerControls"/>
    </lcf76f155ced4ddcb4097134ff3c332f>
    <TaxCatchAll xmlns="ef0bd676-2fa1-4f90-9075-fcc9bbed01ad" xsi:nil="true"/>
  </documentManagement>
</p:properties>
</file>

<file path=customXml/itemProps1.xml><?xml version="1.0" encoding="utf-8"?>
<ds:datastoreItem xmlns:ds="http://schemas.openxmlformats.org/officeDocument/2006/customXml" ds:itemID="{348D9B87-8F27-44FA-B817-EFBB4D527E81}"/>
</file>

<file path=customXml/itemProps2.xml><?xml version="1.0" encoding="utf-8"?>
<ds:datastoreItem xmlns:ds="http://schemas.openxmlformats.org/officeDocument/2006/customXml" ds:itemID="{3890CD50-BFBE-473D-A07B-90B5FEA734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5FB056-BB97-4AEF-ACF3-7922B486C4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F4305B-5333-4B2D-AC3F-28E159E76020}">
  <ds:schemaRefs>
    <ds:schemaRef ds:uri="http://schemas.microsoft.com/office/2006/metadata/properties"/>
    <ds:schemaRef ds:uri="http://schemas.microsoft.com/office/infopath/2007/PartnerControls"/>
    <ds:schemaRef ds:uri="ef0bd676-2fa1-4f90-9075-fcc9bbed01ad"/>
    <ds:schemaRef ds:uri="dde8b94e-0d97-4c33-9139-0fa9dfaadae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Lödige, Silke</dc:creator>
  <keywords/>
  <dc:description/>
  <lastModifiedBy>Bayer, Katharina</lastModifiedBy>
  <revision>12</revision>
  <dcterms:created xsi:type="dcterms:W3CDTF">2021-05-25T23:05:00.0000000Z</dcterms:created>
  <dcterms:modified xsi:type="dcterms:W3CDTF">2024-06-18T11:43:32.0286159Z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0x0101007ED80A8DCE954F49979EC30AE011DA79</vt:lpwstr>
  </property>
  <property fmtid="{D5CDD505-2E9C-101B-9397-08002B2CF9AE}" pid="3" name="MediaServiceImageTags">
    <vt:lpwstr/>
  </property>
</Properties>
</file>