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92CC" w14:textId="47487757" w:rsidR="00521283" w:rsidRPr="003F6403" w:rsidRDefault="00B0602D" w:rsidP="29512189">
      <w:pPr>
        <w:jc w:val="both"/>
        <w:outlineLvl w:val="0"/>
        <w:rPr>
          <w:rFonts w:cs="Arial"/>
          <w:color w:val="0A0A0A"/>
          <w:kern w:val="36"/>
          <w:sz w:val="20"/>
        </w:rPr>
      </w:pPr>
      <w:r>
        <w:rPr>
          <w:b/>
        </w:rPr>
        <w:t>JUMO and Weidmüller make greenhouses IoT-capable</w:t>
      </w:r>
    </w:p>
    <w:p w14:paraId="3345ED04" w14:textId="142E5F8C" w:rsidR="00AA40A9" w:rsidRPr="00C53B4A" w:rsidRDefault="00AA40A9" w:rsidP="00311FE5">
      <w:pPr>
        <w:spacing w:line="360" w:lineRule="auto"/>
        <w:rPr>
          <w:b/>
          <w:bCs/>
          <w:szCs w:val="22"/>
          <w:lang w:val="en-US"/>
        </w:rPr>
      </w:pPr>
    </w:p>
    <w:p w14:paraId="2EAA2365" w14:textId="74C0B984" w:rsidR="00D97F0D" w:rsidRPr="0059158A" w:rsidRDefault="00782A9C" w:rsidP="00D97F0D">
      <w:pPr>
        <w:rPr>
          <w:rFonts w:eastAsia="Arial" w:cs="Arial"/>
          <w:color w:val="000000" w:themeColor="text1"/>
          <w:szCs w:val="22"/>
        </w:rPr>
      </w:pPr>
      <w:r>
        <w:t>Data monitoring and control with sensors and Single Pair Ethernet – from the greenhouse directly to the cloud</w:t>
      </w:r>
    </w:p>
    <w:p w14:paraId="0B72D023" w14:textId="02CBC9F1" w:rsidR="004B698E" w:rsidRPr="00C53B4A" w:rsidRDefault="004B698E" w:rsidP="00311FE5">
      <w:pPr>
        <w:spacing w:line="360" w:lineRule="auto"/>
        <w:rPr>
          <w:rFonts w:eastAsia="Arial" w:cs="Arial"/>
          <w:i/>
          <w:iCs/>
          <w:color w:val="000000" w:themeColor="text1"/>
          <w:szCs w:val="22"/>
          <w:lang w:val="en-US"/>
        </w:rPr>
      </w:pPr>
    </w:p>
    <w:p w14:paraId="2227A034" w14:textId="09F967F8" w:rsidR="00AB1FA8" w:rsidRPr="00AB1FA8" w:rsidRDefault="0059158A" w:rsidP="00AB1FA8">
      <w:pPr>
        <w:spacing w:line="360" w:lineRule="auto"/>
        <w:rPr>
          <w:rFonts w:eastAsia="Arial" w:cs="Arial"/>
          <w:color w:val="000000" w:themeColor="text1"/>
          <w:szCs w:val="22"/>
        </w:rPr>
      </w:pPr>
      <w:r>
        <w:rPr>
          <w:i/>
          <w:color w:val="000000" w:themeColor="text1"/>
        </w:rPr>
        <w:t>Technological innovations are revolutionising agriculture by increasing efficiency and yield. Greenhouses, in particular, can benefit from advanced sensor and automation solutions like Single Pair Ethernet technology. </w:t>
      </w:r>
    </w:p>
    <w:p w14:paraId="025DD346" w14:textId="77777777" w:rsidR="00AB1FA8" w:rsidRPr="00C53B4A" w:rsidRDefault="00AB1FA8" w:rsidP="00311FE5">
      <w:pPr>
        <w:spacing w:line="360" w:lineRule="auto"/>
        <w:rPr>
          <w:rFonts w:eastAsia="Arial" w:cs="Arial"/>
          <w:color w:val="000000" w:themeColor="text1"/>
          <w:szCs w:val="22"/>
          <w:lang w:val="en-US"/>
        </w:rPr>
      </w:pPr>
    </w:p>
    <w:p w14:paraId="47B65748" w14:textId="77777777" w:rsidR="003864F1" w:rsidRPr="00ED79C0" w:rsidRDefault="003864F1" w:rsidP="00ED79C0">
      <w:pPr>
        <w:pStyle w:val="paragraph"/>
        <w:spacing w:before="0" w:beforeAutospacing="0" w:after="0" w:afterAutospacing="0" w:line="360" w:lineRule="auto"/>
        <w:textAlignment w:val="baseline"/>
        <w:rPr>
          <w:rFonts w:ascii="Segoe UI" w:hAnsi="Segoe UI" w:cs="Segoe UI"/>
          <w:sz w:val="22"/>
          <w:szCs w:val="22"/>
        </w:rPr>
      </w:pPr>
      <w:r>
        <w:rPr>
          <w:rStyle w:val="normaltextrun"/>
          <w:rFonts w:ascii="Arial" w:hAnsi="Arial"/>
          <w:sz w:val="22"/>
        </w:rPr>
        <w:t>Efficiency is crucial not only in industry – it is also becoming increasingly important in horticulture and agriculture as well. After all, no other economic sector is as dependent on external factors as horticulture and agriculture are. A cold spring can have just as negative an impact on a harvest as a dry summer. Wind, rain and sun can help make months of work pay off – or completely destroy a harvest. </w:t>
      </w:r>
      <w:r>
        <w:rPr>
          <w:rStyle w:val="eop"/>
          <w:rFonts w:ascii="Arial" w:hAnsi="Arial"/>
          <w:sz w:val="22"/>
        </w:rPr>
        <w:t> </w:t>
      </w:r>
    </w:p>
    <w:p w14:paraId="393F3388" w14:textId="77777777" w:rsidR="003864F1" w:rsidRPr="00ED79C0" w:rsidRDefault="003864F1" w:rsidP="00ED79C0">
      <w:pPr>
        <w:pStyle w:val="paragraph"/>
        <w:spacing w:before="0" w:beforeAutospacing="0" w:after="0" w:afterAutospacing="0" w:line="360" w:lineRule="auto"/>
        <w:textAlignment w:val="baseline"/>
        <w:rPr>
          <w:rFonts w:ascii="Segoe UI" w:hAnsi="Segoe UI" w:cs="Segoe UI"/>
          <w:sz w:val="22"/>
          <w:szCs w:val="22"/>
        </w:rPr>
      </w:pPr>
      <w:r>
        <w:rPr>
          <w:rStyle w:val="normaltextrun"/>
          <w:rFonts w:ascii="Arial" w:hAnsi="Arial"/>
          <w:sz w:val="22"/>
        </w:rPr>
        <w:t xml:space="preserve">Greenhouses can be used as protection against the effects of weather. This has major advantages for tomatoes, cucumbers or peppers: greenhouse cultivation can be combined with highly advanced technology to create optimal conditions for growing plants. </w:t>
      </w:r>
      <w:r>
        <w:rPr>
          <w:rStyle w:val="eop"/>
          <w:rFonts w:ascii="Arial" w:hAnsi="Arial"/>
          <w:sz w:val="22"/>
        </w:rPr>
        <w:t> </w:t>
      </w:r>
    </w:p>
    <w:p w14:paraId="12C53C4F" w14:textId="77777777" w:rsidR="003864F1" w:rsidRPr="00C53B4A" w:rsidRDefault="003864F1" w:rsidP="00E47A96">
      <w:pPr>
        <w:spacing w:line="360" w:lineRule="auto"/>
        <w:rPr>
          <w:rFonts w:eastAsia="Arial" w:cs="Arial"/>
          <w:b/>
          <w:color w:val="000000" w:themeColor="text1"/>
          <w:szCs w:val="22"/>
          <w:lang w:val="en-US"/>
        </w:rPr>
      </w:pPr>
    </w:p>
    <w:p w14:paraId="428FDFE8" w14:textId="1C8705FC" w:rsidR="00BC2BB7" w:rsidRPr="00B81FFB" w:rsidRDefault="003864F1" w:rsidP="00E47A96">
      <w:pPr>
        <w:spacing w:line="360" w:lineRule="auto"/>
        <w:rPr>
          <w:rFonts w:eastAsia="Arial" w:cs="Arial"/>
          <w:b/>
          <w:color w:val="000000" w:themeColor="text1"/>
          <w:szCs w:val="22"/>
        </w:rPr>
      </w:pPr>
      <w:r>
        <w:rPr>
          <w:b/>
          <w:color w:val="000000" w:themeColor="text1"/>
        </w:rPr>
        <w:t>Sensors with Single Pair Ethernet help crops thrive</w:t>
      </w:r>
    </w:p>
    <w:p w14:paraId="6A791D3C" w14:textId="20E03A84" w:rsidR="00F2270B" w:rsidRPr="00ED79C0" w:rsidRDefault="00F2270B" w:rsidP="00ED79C0">
      <w:pPr>
        <w:pStyle w:val="paragraph"/>
        <w:spacing w:before="0" w:beforeAutospacing="0" w:after="0" w:afterAutospacing="0" w:line="360" w:lineRule="auto"/>
        <w:textAlignment w:val="baseline"/>
        <w:rPr>
          <w:rFonts w:ascii="Segoe UI" w:hAnsi="Segoe UI" w:cs="Segoe UI"/>
          <w:sz w:val="22"/>
          <w:szCs w:val="22"/>
        </w:rPr>
      </w:pPr>
      <w:r>
        <w:rPr>
          <w:rStyle w:val="normaltextrun"/>
          <w:rFonts w:ascii="Arial" w:hAnsi="Arial"/>
          <w:sz w:val="22"/>
        </w:rPr>
        <w:t>Sensors from JUMO are essential for making this technology work. The company, which specialises in sensor and automation solutions, offers a wide range of technologies used in greenhouses worldwide. These now also include sensors with Single Pair Ethernet technology (SPE). </w:t>
      </w:r>
      <w:r>
        <w:rPr>
          <w:rStyle w:val="eop"/>
          <w:rFonts w:ascii="Arial" w:hAnsi="Arial"/>
          <w:sz w:val="22"/>
        </w:rPr>
        <w:t> </w:t>
      </w:r>
    </w:p>
    <w:p w14:paraId="4363734B" w14:textId="518B3266" w:rsidR="00F2270B" w:rsidRPr="00ED79C0" w:rsidRDefault="00F2270B" w:rsidP="29512189">
      <w:pPr>
        <w:pStyle w:val="paragraph"/>
        <w:spacing w:before="0" w:beforeAutospacing="0" w:after="0" w:afterAutospacing="0" w:line="360" w:lineRule="auto"/>
        <w:textAlignment w:val="baseline"/>
        <w:rPr>
          <w:rFonts w:ascii="Segoe UI" w:hAnsi="Segoe UI" w:cs="Segoe UI"/>
          <w:sz w:val="22"/>
          <w:szCs w:val="22"/>
        </w:rPr>
      </w:pPr>
      <w:r>
        <w:rPr>
          <w:rStyle w:val="normaltextrun"/>
          <w:rFonts w:ascii="Arial" w:hAnsi="Arial"/>
          <w:sz w:val="22"/>
        </w:rPr>
        <w:t xml:space="preserve">The hydroTRANS SPE sensor records key parameters that </w:t>
      </w:r>
      <w:r>
        <w:rPr>
          <w:rFonts w:ascii="Arial" w:hAnsi="Arial"/>
          <w:sz w:val="22"/>
        </w:rPr>
        <w:t xml:space="preserve">contribute to plant growth. These include </w:t>
      </w:r>
      <w:r>
        <w:rPr>
          <w:rStyle w:val="normaltextrun"/>
          <w:rFonts w:ascii="Arial" w:hAnsi="Arial"/>
          <w:sz w:val="22"/>
        </w:rPr>
        <w:t>temperature and humidity, as well as CO</w:t>
      </w:r>
      <w:r>
        <w:rPr>
          <w:rStyle w:val="normaltextrun"/>
          <w:rFonts w:ascii="Arial" w:hAnsi="Arial"/>
          <w:sz w:val="22"/>
          <w:vertAlign w:val="subscript"/>
        </w:rPr>
        <w:t>2</w:t>
      </w:r>
      <w:r>
        <w:rPr>
          <w:rStyle w:val="normaltextrun"/>
          <w:rFonts w:ascii="Arial" w:hAnsi="Arial"/>
          <w:sz w:val="22"/>
        </w:rPr>
        <w:t xml:space="preserve"> levels in the greenhouse</w:t>
      </w:r>
      <w:r>
        <w:rPr>
          <w:rFonts w:ascii="Arial" w:hAnsi="Arial"/>
          <w:sz w:val="22"/>
        </w:rPr>
        <w:t xml:space="preserve">. This helps greenhouse operators to fertilise as needed, </w:t>
      </w:r>
      <w:r>
        <w:rPr>
          <w:rStyle w:val="normaltextrun"/>
          <w:rFonts w:ascii="Arial" w:hAnsi="Arial"/>
          <w:sz w:val="22"/>
        </w:rPr>
        <w:t>ensuring that the plants receive the right CO</w:t>
      </w:r>
      <w:r>
        <w:rPr>
          <w:rStyle w:val="normaltextrun"/>
          <w:rFonts w:ascii="Arial" w:hAnsi="Arial"/>
          <w:sz w:val="22"/>
          <w:vertAlign w:val="subscript"/>
        </w:rPr>
        <w:t>2</w:t>
      </w:r>
      <w:r>
        <w:rPr>
          <w:rStyle w:val="normaltextrun"/>
          <w:rFonts w:ascii="Arial" w:hAnsi="Arial"/>
          <w:sz w:val="22"/>
        </w:rPr>
        <w:t xml:space="preserve"> levels (CO</w:t>
      </w:r>
      <w:r>
        <w:rPr>
          <w:rStyle w:val="normaltextrun"/>
          <w:rFonts w:ascii="Arial" w:hAnsi="Arial"/>
          <w:sz w:val="22"/>
          <w:vertAlign w:val="subscript"/>
        </w:rPr>
        <w:t>2</w:t>
      </w:r>
      <w:r>
        <w:rPr>
          <w:rStyle w:val="normaltextrun"/>
          <w:rFonts w:ascii="Arial" w:hAnsi="Arial"/>
          <w:sz w:val="22"/>
        </w:rPr>
        <w:t xml:space="preserve"> enrichment).</w:t>
      </w:r>
      <w:r>
        <w:rPr>
          <w:rStyle w:val="normaltextrun"/>
          <w:rFonts w:ascii="Arial" w:hAnsi="Arial"/>
          <w:strike/>
          <w:sz w:val="22"/>
        </w:rPr>
        <w:t xml:space="preserve"> </w:t>
      </w:r>
      <w:r>
        <w:rPr>
          <w:rStyle w:val="normaltextrun"/>
          <w:rFonts w:ascii="Arial" w:hAnsi="Arial"/>
          <w:sz w:val="22"/>
        </w:rPr>
        <w:t>An additional electromagnetic flowmeter with an SPE interface from JUMO can also be used to monitor the liquid fertiliser applied to the plants. The live sensor data collected is transmitted to the cloud using SPE technology from electronics and connection technology company Weidmüller. In addition to cable and plug-in connectors, Weidmüller also offers Single Pair Ethernet switches.</w:t>
      </w:r>
      <w:r>
        <w:rPr>
          <w:rStyle w:val="eop"/>
          <w:rFonts w:ascii="Arial" w:hAnsi="Arial"/>
          <w:sz w:val="22"/>
        </w:rPr>
        <w:t> </w:t>
      </w:r>
    </w:p>
    <w:p w14:paraId="594ADEAF" w14:textId="01DF93FD" w:rsidR="00F2270B" w:rsidRPr="008E2374" w:rsidRDefault="00F2270B" w:rsidP="00ED79C0">
      <w:pPr>
        <w:pStyle w:val="paragraph"/>
        <w:spacing w:before="0" w:beforeAutospacing="0" w:after="0" w:afterAutospacing="0" w:line="360" w:lineRule="auto"/>
        <w:textAlignment w:val="baseline"/>
        <w:rPr>
          <w:rFonts w:ascii="Segoe UI" w:hAnsi="Segoe UI" w:cs="Segoe UI"/>
          <w:sz w:val="22"/>
          <w:szCs w:val="22"/>
        </w:rPr>
      </w:pPr>
      <w:r>
        <w:rPr>
          <w:rStyle w:val="normaltextrun"/>
          <w:rFonts w:ascii="Arial" w:hAnsi="Arial"/>
          <w:sz w:val="22"/>
        </w:rPr>
        <w:lastRenderedPageBreak/>
        <w:t xml:space="preserve">Weidmüller’s unmanaged switch has a range of up to 1,000 metres over a single copper wire pair, thanks to the SPE technology it uses. This makes it perfect for use in greenhouses, where the 100-meter limit of standard Ethernet is not sufficient. </w:t>
      </w:r>
      <w:r>
        <w:rPr>
          <w:rFonts w:ascii="Arial" w:hAnsi="Arial"/>
          <w:color w:val="000000"/>
          <w:sz w:val="22"/>
        </w:rPr>
        <w:t>“Single Pair Ethernet technology is a real step forward for applications like greenhouses”, explains Manfred Walter, Product Manager at JUMO: “On the one hand, greenhouses benefit directly from the considerable range of SPE. Standard Ethernet using copper wire cannot extend past 100 meters. But in a greenhouse, the required distances can easily exceed that. In addition, data can be transmitted without complex intermediate steps. The data goes directly from the sensor to the JUMO cloud via the SPE switch, without the need for any additional edge gateway.” </w:t>
      </w:r>
    </w:p>
    <w:p w14:paraId="68E57585" w14:textId="77777777" w:rsidR="00F2270B" w:rsidRPr="00C53B4A" w:rsidRDefault="00F2270B" w:rsidP="00E47A96">
      <w:pPr>
        <w:spacing w:line="360" w:lineRule="auto"/>
        <w:rPr>
          <w:rFonts w:eastAsia="Arial" w:cs="Arial"/>
          <w:color w:val="000000" w:themeColor="text1"/>
          <w:szCs w:val="22"/>
          <w:lang w:val="en-US"/>
        </w:rPr>
      </w:pPr>
    </w:p>
    <w:p w14:paraId="58AE8D43" w14:textId="6D2FA279" w:rsidR="00F2270B" w:rsidRDefault="00F2270B" w:rsidP="00E47A96">
      <w:pPr>
        <w:spacing w:line="360" w:lineRule="auto"/>
        <w:rPr>
          <w:rFonts w:eastAsia="Arial"/>
          <w:b/>
          <w:bCs/>
          <w:color w:val="000000" w:themeColor="text1"/>
          <w:szCs w:val="22"/>
        </w:rPr>
      </w:pPr>
      <w:r>
        <w:rPr>
          <w:b/>
          <w:color w:val="000000" w:themeColor="text1"/>
        </w:rPr>
        <w:t>SPE technology helps horticulture and agriculture flourish </w:t>
      </w:r>
    </w:p>
    <w:p w14:paraId="26E91896" w14:textId="36C44997" w:rsidR="00ED79C0" w:rsidRP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rPr>
      </w:pPr>
      <w:r>
        <w:rPr>
          <w:rFonts w:ascii="Arial" w:hAnsi="Arial"/>
        </w:rPr>
        <w:t>Weidmüller’s unmanaged SPE switches transmit data essential for plant growth to JUMO’s cloud – directly and without detours via an I/O system or a</w:t>
      </w:r>
      <w:r>
        <w:rPr>
          <w:rStyle w:val="normaltextrun"/>
          <w:rFonts w:ascii="Arial" w:hAnsi="Arial"/>
          <w:sz w:val="20"/>
        </w:rPr>
        <w:t xml:space="preserve"> </w:t>
      </w:r>
      <w:r>
        <w:rPr>
          <w:rFonts w:ascii="Arial" w:hAnsi="Arial"/>
        </w:rPr>
        <w:t>controller.</w:t>
      </w:r>
      <w:r>
        <w:rPr>
          <w:rFonts w:ascii="Arial" w:hAnsi="Arial"/>
          <w:color w:val="000000" w:themeColor="text1"/>
          <w:sz w:val="22"/>
        </w:rPr>
        <w:t xml:space="preserve"> The data is then processed and visualised in the cloud. This method is much more user-friendly for greenhouse operators who are not experts in automation.  </w:t>
      </w:r>
    </w:p>
    <w:p w14:paraId="5760EC8F" w14:textId="1C1EBDF6" w:rsid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rPr>
      </w:pPr>
      <w:r>
        <w:rPr>
          <w:rFonts w:ascii="Arial" w:hAnsi="Arial"/>
          <w:color w:val="000000" w:themeColor="text1"/>
          <w:sz w:val="22"/>
        </w:rPr>
        <w:t xml:space="preserve">The PoDL (Power over Data Line) function of the SPE switches offers added advantages for users: the SPE cable not only transmits data from the sensor to the switch, but can also supply the sensor with power. This offers major economic and safety advantages, as fewer power cables need to be installed in warm, humid greenhouse environments. “Applications like these show that IIoT and automation not only deliver a huge increase in productivity, but also enable the precise utilisation of resources such as water and fertilizer. This intelligent automation results in higher yields and a more sustainable use of resources. </w:t>
      </w:r>
      <w:r>
        <w:rPr>
          <w:rFonts w:ascii="Arial" w:hAnsi="Arial"/>
          <w:sz w:val="22"/>
        </w:rPr>
        <w:t>At the same time, thanks to the focus on customer benefits of technology companies such as JUMO and Weidmüller, industrial IoT is becoming accessible to everyone.</w:t>
      </w:r>
      <w:r>
        <w:rPr>
          <w:rFonts w:ascii="Arial" w:hAnsi="Arial"/>
          <w:color w:val="000000" w:themeColor="text1"/>
          <w:sz w:val="22"/>
        </w:rPr>
        <w:t xml:space="preserve"> This is the only way we can create a sustainable world that is worth living in both now and in the future, and tackle the challenges of our time head-on”, says Dr Thomas Bürger, Head of the Automation Products and Solutions Division at Weidmüller. </w:t>
      </w:r>
    </w:p>
    <w:p w14:paraId="7602A96B" w14:textId="77777777" w:rsidR="00ED79C0" w:rsidRPr="00ED79C0" w:rsidRDefault="00ED79C0"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lang w:eastAsia="en-US"/>
        </w:rPr>
      </w:pPr>
    </w:p>
    <w:p w14:paraId="3C602163" w14:textId="77A581FA" w:rsidR="00ED79C0" w:rsidRDefault="00ED79C0" w:rsidP="00ED79C0">
      <w:pPr>
        <w:pStyle w:val="paragraph"/>
        <w:spacing w:before="0" w:beforeAutospacing="0" w:after="0" w:afterAutospacing="0" w:line="360" w:lineRule="auto"/>
        <w:textAlignment w:val="baseline"/>
        <w:rPr>
          <w:rFonts w:ascii="Arial" w:hAnsi="Arial"/>
          <w:color w:val="000000" w:themeColor="text1"/>
          <w:sz w:val="22"/>
        </w:rPr>
      </w:pPr>
      <w:r>
        <w:rPr>
          <w:rFonts w:ascii="Arial" w:hAnsi="Arial"/>
          <w:sz w:val="22"/>
        </w:rPr>
        <w:lastRenderedPageBreak/>
        <w:t>If plants lack water, the supply can be adjusted directly – drop by drop, precisely tailored to demand.</w:t>
      </w:r>
      <w:r>
        <w:rPr>
          <w:rFonts w:ascii="Arial" w:hAnsi="Arial"/>
          <w:color w:val="000000" w:themeColor="text1"/>
          <w:sz w:val="22"/>
        </w:rPr>
        <w:t xml:space="preserve"> In this way, gardeners and farmers can ensure that plants get exactly the right amount of nutrients. This has a direct impact on harvests. The results are clear: plants produce higher yields in high-tech greenhouses. </w:t>
      </w:r>
    </w:p>
    <w:p w14:paraId="0CE1EC6F" w14:textId="77777777" w:rsidR="00EF4DA1" w:rsidRDefault="00EF4DA1" w:rsidP="00ED79C0">
      <w:pPr>
        <w:pStyle w:val="paragraph"/>
        <w:spacing w:before="0" w:beforeAutospacing="0" w:after="0" w:afterAutospacing="0" w:line="360" w:lineRule="auto"/>
        <w:textAlignment w:val="baseline"/>
        <w:rPr>
          <w:rStyle w:val="normaltextrun"/>
          <w:rFonts w:ascii="Arial" w:hAnsi="Arial" w:cs="Arial"/>
          <w:color w:val="000000"/>
          <w:sz w:val="18"/>
          <w:szCs w:val="18"/>
          <w:bdr w:val="none" w:sz="0" w:space="0" w:color="auto" w:frame="1"/>
        </w:rPr>
      </w:pPr>
    </w:p>
    <w:p w14:paraId="208CD536" w14:textId="39299FBD" w:rsidR="00EF4DA1" w:rsidRPr="00ED79C0" w:rsidRDefault="00EF4DA1" w:rsidP="00ED79C0">
      <w:pPr>
        <w:pStyle w:val="paragraph"/>
        <w:spacing w:before="0" w:beforeAutospacing="0" w:after="0" w:afterAutospacing="0" w:line="360" w:lineRule="auto"/>
        <w:textAlignment w:val="baseline"/>
        <w:rPr>
          <w:rFonts w:ascii="Arial" w:eastAsia="Arial" w:hAnsi="Arial" w:cs="Arial"/>
          <w:color w:val="000000" w:themeColor="text1"/>
          <w:sz w:val="22"/>
          <w:szCs w:val="22"/>
        </w:rPr>
      </w:pPr>
      <w:r>
        <w:rPr>
          <w:rStyle w:val="normaltextrun"/>
          <w:rFonts w:ascii="Arial" w:hAnsi="Arial" w:cs="Arial"/>
          <w:color w:val="000000"/>
          <w:sz w:val="18"/>
          <w:szCs w:val="18"/>
          <w:bdr w:val="none" w:sz="0" w:space="0" w:color="auto" w:frame="1"/>
        </w:rPr>
        <w:t xml:space="preserve">4577 </w:t>
      </w:r>
      <w:r>
        <w:rPr>
          <w:rStyle w:val="normaltextrun"/>
          <w:rFonts w:ascii="Arial" w:hAnsi="Arial" w:cs="Arial"/>
          <w:color w:val="000000"/>
          <w:sz w:val="18"/>
          <w:szCs w:val="18"/>
          <w:bdr w:val="none" w:sz="0" w:space="0" w:color="auto" w:frame="1"/>
        </w:rPr>
        <w:t>characters including spaces</w:t>
      </w:r>
    </w:p>
    <w:p w14:paraId="76A7EF1F" w14:textId="77777777" w:rsidR="00F8557B" w:rsidRDefault="00F8557B" w:rsidP="00F81494">
      <w:pPr>
        <w:spacing w:line="360" w:lineRule="auto"/>
        <w:ind w:right="-851"/>
        <w:rPr>
          <w:rFonts w:eastAsia="Arial" w:cs="Arial"/>
          <w:sz w:val="18"/>
          <w:szCs w:val="18"/>
          <w:lang w:val="en-US"/>
        </w:rPr>
      </w:pPr>
    </w:p>
    <w:p w14:paraId="0D5739EE" w14:textId="60CA4D4D" w:rsidR="00F672E3" w:rsidRDefault="00F672E3" w:rsidP="00F81494">
      <w:pPr>
        <w:spacing w:line="360" w:lineRule="auto"/>
        <w:ind w:right="-851"/>
        <w:rPr>
          <w:rFonts w:eastAsia="Arial" w:cs="Arial"/>
          <w:sz w:val="18"/>
          <w:szCs w:val="18"/>
          <w:lang w:val="en-US"/>
        </w:rPr>
      </w:pPr>
      <w:r w:rsidRPr="00F672E3">
        <w:rPr>
          <w:rFonts w:eastAsia="Arial" w:cs="Arial"/>
          <w:sz w:val="18"/>
          <w:szCs w:val="18"/>
          <w:lang w:val="en-US"/>
        </w:rPr>
        <w:t xml:space="preserve">All images are freely available to you. You can download them under the following link:  </w:t>
      </w:r>
    </w:p>
    <w:p w14:paraId="2B33A00B" w14:textId="7FA3A960" w:rsidR="00C92624" w:rsidRDefault="00795658" w:rsidP="00C92624">
      <w:pPr>
        <w:rPr>
          <w:rFonts w:eastAsia="Arial"/>
          <w:sz w:val="18"/>
          <w:szCs w:val="18"/>
        </w:rPr>
      </w:pPr>
      <w:hyperlink r:id="rId11" w:history="1">
        <w:r w:rsidRPr="001A72F2">
          <w:rPr>
            <w:rStyle w:val="Hyperlink"/>
            <w:rFonts w:eastAsia="Arial"/>
            <w:sz w:val="18"/>
            <w:szCs w:val="18"/>
          </w:rPr>
          <w:t>https://www.picdrop.com/weidmueller/MnWDGRUwt3</w:t>
        </w:r>
      </w:hyperlink>
    </w:p>
    <w:p w14:paraId="3E99CB57" w14:textId="77777777" w:rsidR="00795658" w:rsidRPr="00795658" w:rsidRDefault="00795658" w:rsidP="00C92624">
      <w:pPr>
        <w:rPr>
          <w:rFonts w:eastAsia="Arial"/>
          <w:sz w:val="18"/>
          <w:szCs w:val="18"/>
        </w:rPr>
      </w:pPr>
    </w:p>
    <w:p w14:paraId="4879D9DA" w14:textId="77777777" w:rsidR="0070680D" w:rsidRPr="00C53B4A" w:rsidRDefault="0070680D" w:rsidP="00F81494">
      <w:pPr>
        <w:spacing w:line="360" w:lineRule="auto"/>
        <w:ind w:right="-851"/>
        <w:rPr>
          <w:rFonts w:eastAsia="Arial" w:cs="Arial"/>
          <w:sz w:val="18"/>
          <w:szCs w:val="18"/>
          <w:lang w:val="en-US"/>
        </w:rPr>
      </w:pPr>
    </w:p>
    <w:p w14:paraId="2ADA0979" w14:textId="2423750D" w:rsidR="0004366A" w:rsidRPr="005F6F83" w:rsidRDefault="0070680D" w:rsidP="00F81494">
      <w:pPr>
        <w:spacing w:line="360" w:lineRule="auto"/>
        <w:ind w:right="-851"/>
        <w:rPr>
          <w:rFonts w:eastAsia="Arial" w:cs="Arial"/>
          <w:sz w:val="18"/>
          <w:szCs w:val="18"/>
        </w:rPr>
      </w:pPr>
      <w:r>
        <w:rPr>
          <w:noProof/>
        </w:rPr>
        <w:drawing>
          <wp:inline distT="0" distB="0" distL="0" distR="0" wp14:anchorId="3E2382CC" wp14:editId="59606DC4">
            <wp:extent cx="2371725" cy="23717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inline>
        </w:drawing>
      </w:r>
    </w:p>
    <w:p w14:paraId="003876ED" w14:textId="19AF6386" w:rsidR="002F01C7" w:rsidRPr="005F6F83" w:rsidRDefault="006A2851" w:rsidP="00DA2416">
      <w:pPr>
        <w:spacing w:line="360" w:lineRule="auto"/>
        <w:rPr>
          <w:rFonts w:eastAsia="Arial" w:cs="Arial"/>
          <w:sz w:val="18"/>
          <w:szCs w:val="18"/>
        </w:rPr>
      </w:pPr>
      <w:r w:rsidRPr="005F6F83">
        <w:rPr>
          <w:sz w:val="18"/>
          <w:szCs w:val="18"/>
        </w:rPr>
        <w:t xml:space="preserve">Image caption: </w:t>
      </w:r>
      <w:r w:rsidR="008B4421" w:rsidRPr="005F6F83">
        <w:rPr>
          <w:sz w:val="18"/>
          <w:szCs w:val="18"/>
        </w:rPr>
        <w:t>The SPE switch connects SPE sensors over distances of up to 1,000 metres and enables Ethernet-based transmission of sensor values to the cloud</w:t>
      </w:r>
    </w:p>
    <w:p w14:paraId="5B78BE8D" w14:textId="77777777" w:rsidR="0070680D" w:rsidRPr="005F6F83" w:rsidRDefault="0070680D" w:rsidP="00B628E4">
      <w:pPr>
        <w:spacing w:line="360" w:lineRule="auto"/>
        <w:ind w:right="-851"/>
        <w:jc w:val="both"/>
        <w:rPr>
          <w:rFonts w:eastAsia="Arial" w:cs="Arial"/>
          <w:color w:val="000000" w:themeColor="text1"/>
          <w:sz w:val="18"/>
          <w:szCs w:val="18"/>
          <w:lang w:val="en-US"/>
        </w:rPr>
      </w:pPr>
    </w:p>
    <w:p w14:paraId="3A6BEC99" w14:textId="77777777" w:rsidR="0070680D" w:rsidRPr="005F6F83" w:rsidRDefault="0070680D" w:rsidP="00B628E4">
      <w:pPr>
        <w:spacing w:line="360" w:lineRule="auto"/>
        <w:ind w:right="-851"/>
        <w:jc w:val="both"/>
        <w:rPr>
          <w:rFonts w:eastAsia="Arial" w:cs="Arial"/>
          <w:color w:val="000000" w:themeColor="text1"/>
          <w:sz w:val="18"/>
          <w:szCs w:val="18"/>
          <w:lang w:val="en-US"/>
        </w:rPr>
      </w:pPr>
    </w:p>
    <w:p w14:paraId="5ED1BA8B" w14:textId="77777777" w:rsidR="004C1936" w:rsidRPr="005F6F83" w:rsidRDefault="004C1936" w:rsidP="00B628E4">
      <w:pPr>
        <w:spacing w:line="360" w:lineRule="auto"/>
        <w:ind w:right="-851"/>
        <w:jc w:val="both"/>
        <w:rPr>
          <w:rFonts w:eastAsia="Arial" w:cs="Arial"/>
          <w:color w:val="000000" w:themeColor="text1"/>
          <w:sz w:val="18"/>
          <w:szCs w:val="18"/>
        </w:rPr>
      </w:pPr>
      <w:r w:rsidRPr="005F6F83">
        <w:rPr>
          <w:noProof/>
          <w:color w:val="000000" w:themeColor="text1"/>
          <w:sz w:val="18"/>
          <w:szCs w:val="18"/>
        </w:rPr>
        <w:lastRenderedPageBreak/>
        <w:drawing>
          <wp:inline distT="0" distB="0" distL="0" distR="0" wp14:anchorId="52B68ED8" wp14:editId="0A00BD0D">
            <wp:extent cx="3744829" cy="2371725"/>
            <wp:effectExtent l="0" t="0" r="825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2508" cy="2376589"/>
                    </a:xfrm>
                    <a:prstGeom prst="rect">
                      <a:avLst/>
                    </a:prstGeom>
                    <a:noFill/>
                    <a:ln>
                      <a:noFill/>
                    </a:ln>
                  </pic:spPr>
                </pic:pic>
              </a:graphicData>
            </a:graphic>
          </wp:inline>
        </w:drawing>
      </w:r>
    </w:p>
    <w:p w14:paraId="1D3E79A9" w14:textId="36E22E9D" w:rsidR="002F01C7" w:rsidRPr="005F6F83" w:rsidRDefault="006A2851" w:rsidP="0079129D">
      <w:pPr>
        <w:spacing w:line="360" w:lineRule="auto"/>
        <w:ind w:right="-851"/>
        <w:rPr>
          <w:rFonts w:eastAsia="Arial" w:cs="Arial"/>
          <w:color w:val="000000" w:themeColor="text1"/>
          <w:sz w:val="18"/>
          <w:szCs w:val="18"/>
        </w:rPr>
      </w:pPr>
      <w:r w:rsidRPr="005F6F83">
        <w:rPr>
          <w:rStyle w:val="normaltextrun"/>
          <w:color w:val="000000"/>
          <w:sz w:val="18"/>
          <w:szCs w:val="18"/>
          <w:shd w:val="clear" w:color="auto" w:fill="FFFFFF"/>
        </w:rPr>
        <w:t xml:space="preserve">Image </w:t>
      </w:r>
      <w:r w:rsidR="005F6F83" w:rsidRPr="005F6F83">
        <w:rPr>
          <w:rStyle w:val="normaltextrun"/>
          <w:color w:val="000000"/>
          <w:sz w:val="18"/>
          <w:szCs w:val="18"/>
          <w:shd w:val="clear" w:color="auto" w:fill="FFFFFF"/>
        </w:rPr>
        <w:t>c</w:t>
      </w:r>
      <w:r w:rsidRPr="005F6F83">
        <w:rPr>
          <w:rStyle w:val="normaltextrun"/>
          <w:color w:val="000000"/>
          <w:sz w:val="18"/>
          <w:szCs w:val="18"/>
          <w:shd w:val="clear" w:color="auto" w:fill="FFFFFF"/>
        </w:rPr>
        <w:t>aptio</w:t>
      </w:r>
      <w:r w:rsidR="005F6F83" w:rsidRPr="005F6F83">
        <w:rPr>
          <w:rStyle w:val="normaltextrun"/>
          <w:color w:val="000000"/>
          <w:sz w:val="18"/>
          <w:szCs w:val="18"/>
          <w:shd w:val="clear" w:color="auto" w:fill="FFFFFF"/>
        </w:rPr>
        <w:t xml:space="preserve">n: </w:t>
      </w:r>
      <w:r w:rsidR="00F106BA" w:rsidRPr="005F6F83">
        <w:rPr>
          <w:rStyle w:val="normaltextrun"/>
          <w:color w:val="000000"/>
          <w:sz w:val="18"/>
          <w:szCs w:val="18"/>
          <w:shd w:val="clear" w:color="auto" w:fill="FFFFFF"/>
        </w:rPr>
        <w:t>Weidmüller offers a wide portfolio of SPE products that includes field-attachable plug-in connectors and switches</w:t>
      </w:r>
      <w:r w:rsidR="00F106BA" w:rsidRPr="005F6F83">
        <w:rPr>
          <w:color w:val="000000" w:themeColor="text1"/>
          <w:sz w:val="18"/>
          <w:szCs w:val="18"/>
        </w:rPr>
        <w:t xml:space="preserve"> </w:t>
      </w:r>
    </w:p>
    <w:p w14:paraId="09F4B87E" w14:textId="4311FA89" w:rsidR="005F53A0" w:rsidRPr="005F6F83" w:rsidRDefault="005F53A0" w:rsidP="0079129D">
      <w:pPr>
        <w:spacing w:line="360" w:lineRule="auto"/>
        <w:ind w:right="-851"/>
        <w:rPr>
          <w:rFonts w:eastAsia="Arial" w:cs="Arial"/>
          <w:color w:val="FF0000"/>
          <w:sz w:val="18"/>
          <w:szCs w:val="18"/>
          <w:lang w:val="en-US"/>
        </w:rPr>
      </w:pPr>
    </w:p>
    <w:p w14:paraId="23921BF6" w14:textId="3B887589" w:rsidR="008373AC" w:rsidRPr="005F6F83" w:rsidRDefault="0079129D" w:rsidP="00EF1168">
      <w:pPr>
        <w:spacing w:line="360" w:lineRule="auto"/>
        <w:ind w:right="-851"/>
        <w:rPr>
          <w:rFonts w:eastAsia="Arial" w:cs="Arial"/>
          <w:sz w:val="18"/>
          <w:szCs w:val="18"/>
          <w:vertAlign w:val="subscript"/>
        </w:rPr>
      </w:pPr>
      <w:r w:rsidRPr="005F6F83">
        <w:rPr>
          <w:color w:val="000000" w:themeColor="text1"/>
          <w:sz w:val="18"/>
          <w:szCs w:val="18"/>
        </w:rPr>
        <w:br/>
      </w:r>
      <w:r w:rsidRPr="005F6F83">
        <w:rPr>
          <w:noProof/>
          <w:sz w:val="18"/>
          <w:szCs w:val="18"/>
        </w:rPr>
        <w:drawing>
          <wp:inline distT="0" distB="0" distL="0" distR="0" wp14:anchorId="3DAC2E4D" wp14:editId="310553AF">
            <wp:extent cx="1490161" cy="2529444"/>
            <wp:effectExtent l="0" t="0" r="0" b="4445"/>
            <wp:docPr id="11" name="Grafik 10">
              <a:extLst xmlns:a="http://schemas.openxmlformats.org/drawingml/2006/main">
                <a:ext uri="{FF2B5EF4-FFF2-40B4-BE49-F238E27FC236}">
                  <a16:creationId xmlns:a16="http://schemas.microsoft.com/office/drawing/2014/main" id="{1FEC8567-E590-4DA2-832F-88645C5A83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1FEC8567-E590-4DA2-832F-88645C5A8389}"/>
                        </a:ext>
                      </a:extLst>
                    </pic:cNvPr>
                    <pic:cNvPicPr>
                      <a:picLocks noChangeAspect="1"/>
                    </pic:cNvPicPr>
                  </pic:nvPicPr>
                  <pic:blipFill>
                    <a:blip r:embed="rId14" cstate="print">
                      <a:extLst>
                        <a:ext uri="{28A0092B-C50C-407E-A947-70E740481C1C}">
                          <a14:useLocalDpi xmlns:a14="http://schemas.microsoft.com/office/drawing/2010/main"/>
                        </a:ext>
                      </a:extLst>
                    </a:blip>
                    <a:stretch>
                      <a:fillRect/>
                    </a:stretch>
                  </pic:blipFill>
                  <pic:spPr>
                    <a:xfrm>
                      <a:off x="0" y="0"/>
                      <a:ext cx="1537294" cy="2609449"/>
                    </a:xfrm>
                    <a:prstGeom prst="rect">
                      <a:avLst/>
                    </a:prstGeom>
                  </pic:spPr>
                </pic:pic>
              </a:graphicData>
            </a:graphic>
          </wp:inline>
        </w:drawing>
      </w:r>
      <w:r w:rsidRPr="005F6F83">
        <w:rPr>
          <w:color w:val="000000" w:themeColor="text1"/>
          <w:sz w:val="18"/>
          <w:szCs w:val="18"/>
        </w:rPr>
        <w:br/>
      </w:r>
      <w:r w:rsidR="005F6F83" w:rsidRPr="005F6F83">
        <w:rPr>
          <w:sz w:val="18"/>
          <w:szCs w:val="18"/>
        </w:rPr>
        <w:t xml:space="preserve">Image caption: </w:t>
      </w:r>
      <w:r w:rsidRPr="005F6F83">
        <w:rPr>
          <w:sz w:val="18"/>
          <w:szCs w:val="18"/>
        </w:rPr>
        <w:t>JUMO hydroTRANS S20 intelligent SPE sensor for temperature, humidity and CO</w:t>
      </w:r>
      <w:r w:rsidRPr="005F6F83">
        <w:rPr>
          <w:sz w:val="18"/>
          <w:szCs w:val="18"/>
          <w:vertAlign w:val="subscript"/>
        </w:rPr>
        <w:t>2</w:t>
      </w:r>
      <w:r w:rsidRPr="005F6F83">
        <w:rPr>
          <w:sz w:val="18"/>
          <w:szCs w:val="18"/>
        </w:rPr>
        <w:br/>
      </w:r>
      <w:r w:rsidRPr="005F6F83">
        <w:rPr>
          <w:sz w:val="18"/>
          <w:szCs w:val="18"/>
        </w:rPr>
        <w:br/>
      </w:r>
      <w:r w:rsidR="001C2F6D" w:rsidRPr="005F6F83">
        <w:rPr>
          <w:noProof/>
          <w:sz w:val="18"/>
          <w:szCs w:val="18"/>
        </w:rPr>
        <w:lastRenderedPageBreak/>
        <w:drawing>
          <wp:inline distT="0" distB="0" distL="0" distR="0" wp14:anchorId="327698D0" wp14:editId="6E84BC52">
            <wp:extent cx="2800350" cy="2266950"/>
            <wp:effectExtent l="0" t="0" r="0" b="0"/>
            <wp:docPr id="16799236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0350" cy="2266950"/>
                    </a:xfrm>
                    <a:prstGeom prst="rect">
                      <a:avLst/>
                    </a:prstGeom>
                    <a:noFill/>
                    <a:ln>
                      <a:noFill/>
                    </a:ln>
                  </pic:spPr>
                </pic:pic>
              </a:graphicData>
            </a:graphic>
          </wp:inline>
        </w:drawing>
      </w:r>
      <w:r w:rsidRPr="005F6F83">
        <w:rPr>
          <w:sz w:val="18"/>
          <w:szCs w:val="18"/>
        </w:rPr>
        <w:br/>
      </w:r>
      <w:r w:rsidR="005F6F83" w:rsidRPr="005F6F83">
        <w:rPr>
          <w:sz w:val="18"/>
          <w:szCs w:val="18"/>
        </w:rPr>
        <w:t xml:space="preserve">Image caption: </w:t>
      </w:r>
      <w:r w:rsidRPr="005F6F83">
        <w:rPr>
          <w:sz w:val="18"/>
          <w:szCs w:val="18"/>
        </w:rPr>
        <w:t>The JUMO hydroTRANS S20 measures temperature, humidity and CO</w:t>
      </w:r>
      <w:r w:rsidRPr="005F6F83">
        <w:rPr>
          <w:sz w:val="18"/>
          <w:szCs w:val="18"/>
          <w:vertAlign w:val="subscript"/>
        </w:rPr>
        <w:t>2</w:t>
      </w:r>
      <w:r w:rsidRPr="005F6F83">
        <w:rPr>
          <w:sz w:val="18"/>
          <w:szCs w:val="18"/>
        </w:rPr>
        <w:t xml:space="preserve"> values directly where plants are growing in the greenhouse.</w:t>
      </w:r>
    </w:p>
    <w:p w14:paraId="2949E043" w14:textId="77777777" w:rsidR="002F01C7" w:rsidRPr="005F6F83" w:rsidRDefault="002F01C7" w:rsidP="002F01C7">
      <w:pPr>
        <w:spacing w:line="360" w:lineRule="auto"/>
        <w:ind w:right="-851"/>
        <w:rPr>
          <w:rFonts w:eastAsia="Arial" w:cs="Arial"/>
          <w:sz w:val="18"/>
          <w:szCs w:val="18"/>
          <w:lang w:val="en-US"/>
        </w:rPr>
      </w:pPr>
    </w:p>
    <w:p w14:paraId="680FA12C" w14:textId="2810A719" w:rsidR="002E59A0" w:rsidRPr="005F6F83" w:rsidRDefault="006023F9" w:rsidP="00EF1168">
      <w:pPr>
        <w:spacing w:line="360" w:lineRule="auto"/>
        <w:ind w:right="-851"/>
        <w:rPr>
          <w:rFonts w:eastAsia="Arial" w:cs="Arial"/>
          <w:sz w:val="18"/>
          <w:szCs w:val="18"/>
        </w:rPr>
      </w:pPr>
      <w:r w:rsidRPr="005F6F83">
        <w:rPr>
          <w:noProof/>
          <w:sz w:val="18"/>
          <w:szCs w:val="18"/>
        </w:rPr>
        <w:drawing>
          <wp:inline distT="0" distB="0" distL="0" distR="0" wp14:anchorId="39D22A56" wp14:editId="35112E70">
            <wp:extent cx="2428875" cy="2576512"/>
            <wp:effectExtent l="0" t="0" r="0" b="0"/>
            <wp:docPr id="214667923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529" cy="2618576"/>
                    </a:xfrm>
                    <a:prstGeom prst="rect">
                      <a:avLst/>
                    </a:prstGeom>
                    <a:noFill/>
                    <a:ln>
                      <a:noFill/>
                    </a:ln>
                  </pic:spPr>
                </pic:pic>
              </a:graphicData>
            </a:graphic>
          </wp:inline>
        </w:drawing>
      </w:r>
      <w:r w:rsidR="0079129D" w:rsidRPr="005F6F83">
        <w:rPr>
          <w:color w:val="000000" w:themeColor="text1"/>
          <w:sz w:val="18"/>
          <w:szCs w:val="18"/>
        </w:rPr>
        <w:br/>
      </w:r>
      <w:r w:rsidR="005F6F83" w:rsidRPr="005F6F83">
        <w:rPr>
          <w:sz w:val="18"/>
          <w:szCs w:val="18"/>
        </w:rPr>
        <w:t xml:space="preserve">Image caption: </w:t>
      </w:r>
      <w:r w:rsidR="0079129D" w:rsidRPr="005F6F83">
        <w:rPr>
          <w:sz w:val="18"/>
          <w:szCs w:val="18"/>
        </w:rPr>
        <w:t>JUMO flowTRANS MAG H20 electromagnetic flowmeter with SPE interface</w:t>
      </w:r>
    </w:p>
    <w:p w14:paraId="380674C1" w14:textId="77777777" w:rsidR="002F01C7" w:rsidRPr="00C53B4A" w:rsidRDefault="002F01C7" w:rsidP="002F01C7">
      <w:pPr>
        <w:spacing w:line="360" w:lineRule="auto"/>
        <w:ind w:right="-851"/>
        <w:rPr>
          <w:rFonts w:eastAsia="Arial" w:cs="Arial"/>
          <w:sz w:val="18"/>
          <w:szCs w:val="18"/>
          <w:lang w:val="en-US"/>
        </w:rPr>
      </w:pPr>
    </w:p>
    <w:p w14:paraId="2DEFBCC6" w14:textId="77777777" w:rsidR="00C53B4A" w:rsidRDefault="00C53B4A" w:rsidP="005F6F83">
      <w:pPr>
        <w:pStyle w:val="paragraph"/>
        <w:spacing w:before="0" w:beforeAutospacing="0" w:after="0" w:afterAutospacing="0" w:line="360" w:lineRule="auto"/>
        <w:jc w:val="both"/>
        <w:textAlignment w:val="baseline"/>
        <w:rPr>
          <w:rStyle w:val="eop"/>
          <w:rFonts w:ascii="Arial" w:hAnsi="Arial" w:cs="Arial"/>
          <w:sz w:val="18"/>
          <w:szCs w:val="18"/>
        </w:rPr>
      </w:pPr>
      <w:r>
        <w:rPr>
          <w:rStyle w:val="eop"/>
          <w:rFonts w:ascii="Arial" w:hAnsi="Arial" w:cs="Arial"/>
          <w:sz w:val="18"/>
          <w:szCs w:val="18"/>
        </w:rPr>
        <w:t> </w:t>
      </w:r>
    </w:p>
    <w:p w14:paraId="5F46CD80" w14:textId="77777777" w:rsidR="005F6F83" w:rsidRDefault="005F6F83" w:rsidP="005F6F83">
      <w:pPr>
        <w:pStyle w:val="paragraph"/>
        <w:spacing w:before="0" w:beforeAutospacing="0" w:after="0" w:afterAutospacing="0" w:line="360" w:lineRule="auto"/>
        <w:jc w:val="both"/>
        <w:textAlignment w:val="baseline"/>
        <w:rPr>
          <w:rFonts w:ascii="Segoe UI" w:hAnsi="Segoe UI" w:cs="Segoe UI"/>
          <w:sz w:val="18"/>
          <w:szCs w:val="18"/>
        </w:rPr>
      </w:pPr>
    </w:p>
    <w:p w14:paraId="6129C5B4"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The Weidmüller Group</w:t>
      </w:r>
      <w:r>
        <w:rPr>
          <w:rStyle w:val="eop"/>
          <w:rFonts w:ascii="Arial" w:hAnsi="Arial" w:cs="Arial"/>
          <w:sz w:val="18"/>
          <w:szCs w:val="18"/>
        </w:rPr>
        <w:t> </w:t>
      </w:r>
    </w:p>
    <w:p w14:paraId="1A927910"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 </w:t>
      </w:r>
      <w:r>
        <w:rPr>
          <w:rStyle w:val="eop"/>
          <w:rFonts w:ascii="Arial" w:hAnsi="Arial" w:cs="Arial"/>
          <w:sz w:val="18"/>
          <w:szCs w:val="18"/>
        </w:rPr>
        <w:t> </w:t>
      </w:r>
    </w:p>
    <w:p w14:paraId="003B1928"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18"/>
          <w:szCs w:val="18"/>
          <w:lang w:val="en-US"/>
        </w:rPr>
        <w:t xml:space="preserve">Smart Industrial Connectivity: Electrification, automation, digitalisation, electrical connectivity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w:t>
      </w:r>
      <w:r>
        <w:rPr>
          <w:rStyle w:val="normaltextrun"/>
          <w:rFonts w:ascii="Arial" w:hAnsi="Arial" w:cs="Arial"/>
          <w:color w:val="000000"/>
          <w:sz w:val="18"/>
          <w:szCs w:val="18"/>
          <w:lang w:val="en-US"/>
        </w:rPr>
        <w:lastRenderedPageBreak/>
        <w:t xml:space="preserve">2,000 of whom work at the company's headquarters in Detmold, in the heart of East Westphalia-Lippe, Germany. What Weidmüller lives by: </w:t>
      </w:r>
      <w:hyperlink r:id="rId17" w:anchor="wm-1246253" w:tgtFrame="_blank" w:history="1">
        <w:r>
          <w:rPr>
            <w:rStyle w:val="normaltextrun"/>
            <w:rFonts w:ascii="Arial" w:hAnsi="Arial" w:cs="Arial"/>
            <w:color w:val="0000FF"/>
            <w:sz w:val="18"/>
            <w:szCs w:val="18"/>
            <w:lang w:val="en-US"/>
          </w:rPr>
          <w:t>Diversity with respect</w:t>
        </w:r>
      </w:hyperlink>
      <w:r>
        <w:rPr>
          <w:rStyle w:val="normaltextrun"/>
          <w:rFonts w:ascii="Arial" w:hAnsi="Arial" w:cs="Arial"/>
          <w:color w:val="000000"/>
          <w:sz w:val="18"/>
          <w:szCs w:val="18"/>
          <w:lang w:val="en-US"/>
        </w:rPr>
        <w:t>.</w:t>
      </w:r>
      <w:r>
        <w:rPr>
          <w:rStyle w:val="eop"/>
          <w:rFonts w:ascii="Arial" w:hAnsi="Arial" w:cs="Arial"/>
          <w:color w:val="000000"/>
          <w:sz w:val="18"/>
          <w:szCs w:val="18"/>
        </w:rPr>
        <w:t> </w:t>
      </w:r>
    </w:p>
    <w:p w14:paraId="7640CBCD"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18"/>
          <w:szCs w:val="18"/>
          <w:lang w:val="en-US"/>
        </w:rPr>
        <w:t> </w:t>
      </w:r>
      <w:r>
        <w:rPr>
          <w:rStyle w:val="eop"/>
          <w:rFonts w:ascii="Arial" w:hAnsi="Arial" w:cs="Arial"/>
          <w:color w:val="000000"/>
          <w:sz w:val="18"/>
          <w:szCs w:val="18"/>
        </w:rPr>
        <w:t> </w:t>
      </w:r>
    </w:p>
    <w:p w14:paraId="2ED76120"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18"/>
          <w:szCs w:val="18"/>
          <w:lang w:val="en-US"/>
        </w:rPr>
        <w:t xml:space="preserve">Technologies and engagement for a liveable future - Weidmüller demonstrates how it approaches the topic of sustainability in its interactive </w:t>
      </w:r>
      <w:hyperlink r:id="rId18" w:tgtFrame="_blank" w:history="1">
        <w:r>
          <w:rPr>
            <w:rStyle w:val="normaltextrun"/>
            <w:rFonts w:ascii="Arial" w:hAnsi="Arial" w:cs="Arial"/>
            <w:color w:val="0000FF"/>
            <w:sz w:val="18"/>
            <w:szCs w:val="18"/>
            <w:lang w:val="en-US"/>
          </w:rPr>
          <w:t>sustainability brochure</w:t>
        </w:r>
      </w:hyperlink>
      <w:r>
        <w:rPr>
          <w:rStyle w:val="normaltextrun"/>
          <w:rFonts w:ascii="Arial" w:hAnsi="Arial" w:cs="Arial"/>
          <w:color w:val="000000"/>
          <w:sz w:val="18"/>
          <w:szCs w:val="18"/>
          <w:lang w:val="en-US"/>
        </w:rPr>
        <w:t>.</w:t>
      </w:r>
      <w:r>
        <w:rPr>
          <w:rStyle w:val="eop"/>
          <w:rFonts w:ascii="Arial" w:hAnsi="Arial" w:cs="Arial"/>
          <w:color w:val="000000"/>
          <w:sz w:val="18"/>
          <w:szCs w:val="18"/>
        </w:rPr>
        <w:t> </w:t>
      </w:r>
    </w:p>
    <w:p w14:paraId="17B5CED6"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18"/>
          <w:szCs w:val="18"/>
          <w:lang w:val="en-US"/>
        </w:rPr>
        <w:t> </w:t>
      </w:r>
      <w:r>
        <w:rPr>
          <w:rStyle w:val="eop"/>
          <w:rFonts w:ascii="Arial" w:hAnsi="Arial" w:cs="Arial"/>
          <w:color w:val="000000"/>
          <w:sz w:val="18"/>
          <w:szCs w:val="18"/>
        </w:rPr>
        <w:t> </w:t>
      </w:r>
    </w:p>
    <w:p w14:paraId="34CCA2C9"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Your contact person:</w:t>
      </w:r>
      <w:r>
        <w:rPr>
          <w:rStyle w:val="normaltextrun"/>
          <w:rFonts w:ascii="Arial" w:hAnsi="Arial" w:cs="Arial"/>
          <w:sz w:val="18"/>
          <w:szCs w:val="18"/>
          <w:lang w:val="en-US"/>
        </w:rPr>
        <w:t xml:space="preserve"> </w:t>
      </w:r>
      <w:r>
        <w:rPr>
          <w:rStyle w:val="tabchar"/>
          <w:rFonts w:ascii="Calibri" w:hAnsi="Calibri" w:cs="Calibri"/>
          <w:sz w:val="18"/>
          <w:szCs w:val="18"/>
        </w:rPr>
        <w:tab/>
      </w:r>
      <w:r>
        <w:rPr>
          <w:rStyle w:val="tabchar"/>
          <w:rFonts w:ascii="Calibri" w:hAnsi="Calibri" w:cs="Calibri"/>
          <w:sz w:val="22"/>
          <w:szCs w:val="22"/>
        </w:rPr>
        <w:tab/>
      </w:r>
      <w:r>
        <w:rPr>
          <w:rStyle w:val="normaltextrun"/>
          <w:rFonts w:ascii="Arial" w:hAnsi="Arial" w:cs="Arial"/>
          <w:sz w:val="18"/>
          <w:szCs w:val="18"/>
          <w:lang w:val="en-US"/>
        </w:rPr>
        <w:t>Weidmüller Corporate Communications</w:t>
      </w:r>
      <w:r>
        <w:rPr>
          <w:rStyle w:val="eop"/>
          <w:rFonts w:ascii="Arial" w:hAnsi="Arial" w:cs="Arial"/>
          <w:sz w:val="18"/>
          <w:szCs w:val="18"/>
        </w:rPr>
        <w:t> </w:t>
      </w:r>
    </w:p>
    <w:p w14:paraId="298DD7F5" w14:textId="77777777" w:rsidR="00C53B4A" w:rsidRDefault="00C53B4A" w:rsidP="005F6F83">
      <w:pPr>
        <w:pStyle w:val="paragraph"/>
        <w:spacing w:before="0" w:beforeAutospacing="0" w:after="0" w:afterAutospacing="0" w:line="360" w:lineRule="auto"/>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Marc Ladermann, Head of Corporate Communication</w:t>
      </w:r>
      <w:r>
        <w:rPr>
          <w:rStyle w:val="eop"/>
          <w:rFonts w:ascii="Arial" w:hAnsi="Arial" w:cs="Arial"/>
          <w:sz w:val="18"/>
          <w:szCs w:val="18"/>
        </w:rPr>
        <w:t> </w:t>
      </w:r>
    </w:p>
    <w:p w14:paraId="41A28ACD" w14:textId="77777777" w:rsidR="00C53B4A" w:rsidRDefault="00C53B4A" w:rsidP="005F6F8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18"/>
          <w:szCs w:val="18"/>
          <w:lang w:val="en-US"/>
        </w:rPr>
        <w:t xml:space="preserve">   </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lang w:val="en-US"/>
        </w:rPr>
        <w:t>Tel.: +49 5231 14-292322</w:t>
      </w:r>
      <w:r>
        <w:rPr>
          <w:rStyle w:val="eop"/>
          <w:rFonts w:ascii="Arial" w:hAnsi="Arial" w:cs="Arial"/>
          <w:sz w:val="18"/>
          <w:szCs w:val="18"/>
        </w:rPr>
        <w:t> </w:t>
      </w:r>
    </w:p>
    <w:p w14:paraId="13B3A82D" w14:textId="77777777" w:rsidR="00C53B4A" w:rsidRDefault="00C53B4A" w:rsidP="005F6F83">
      <w:pPr>
        <w:pStyle w:val="paragraph"/>
        <w:spacing w:before="0" w:beforeAutospacing="0" w:after="0" w:afterAutospacing="0" w:line="360" w:lineRule="auto"/>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 xml:space="preserve">Email: </w:t>
      </w:r>
      <w:hyperlink r:id="rId19" w:tgtFrame="_blank" w:history="1">
        <w:r>
          <w:rPr>
            <w:rStyle w:val="normaltextrun"/>
            <w:rFonts w:ascii="Arial" w:hAnsi="Arial" w:cs="Arial"/>
            <w:color w:val="0000FF"/>
            <w:sz w:val="18"/>
            <w:szCs w:val="18"/>
            <w:lang w:val="en-US"/>
          </w:rPr>
          <w:t>presse@weidmueller.com</w:t>
        </w:r>
      </w:hyperlink>
      <w:r>
        <w:rPr>
          <w:rStyle w:val="eop"/>
          <w:rFonts w:ascii="Arial" w:hAnsi="Arial" w:cs="Arial"/>
          <w:sz w:val="22"/>
          <w:szCs w:val="22"/>
        </w:rPr>
        <w:t> </w:t>
      </w:r>
    </w:p>
    <w:p w14:paraId="37254A26" w14:textId="2382A159" w:rsidR="00C53B4A" w:rsidRPr="007A3D7C" w:rsidRDefault="00C53B4A" w:rsidP="002F01C7">
      <w:pPr>
        <w:spacing w:line="360" w:lineRule="auto"/>
        <w:ind w:right="-851"/>
        <w:rPr>
          <w:rFonts w:eastAsia="Arial" w:cs="Arial"/>
          <w:sz w:val="18"/>
          <w:szCs w:val="18"/>
          <w:lang w:val="de-DE"/>
        </w:rPr>
      </w:pPr>
    </w:p>
    <w:p w14:paraId="3540AD9D" w14:textId="75E9FB64" w:rsidR="00715BAB" w:rsidRPr="007E626F" w:rsidRDefault="00715BAB" w:rsidP="00715BAB">
      <w:pPr>
        <w:tabs>
          <w:tab w:val="left" w:pos="1701"/>
        </w:tabs>
        <w:spacing w:line="360" w:lineRule="auto"/>
        <w:rPr>
          <w:rFonts w:eastAsia="Arial" w:cs="Arial"/>
          <w:sz w:val="18"/>
          <w:szCs w:val="18"/>
          <w:lang w:val="de-DE"/>
        </w:rPr>
      </w:pPr>
    </w:p>
    <w:sectPr w:rsidR="00715BAB" w:rsidRPr="007E626F" w:rsidSect="002D1AF5">
      <w:headerReference w:type="default" r:id="rId20"/>
      <w:footerReference w:type="default" r:id="rId21"/>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D141" w14:textId="77777777" w:rsidR="00FD0686" w:rsidRDefault="00FD0686">
      <w:r>
        <w:separator/>
      </w:r>
    </w:p>
  </w:endnote>
  <w:endnote w:type="continuationSeparator" w:id="0">
    <w:p w14:paraId="47E96B1E" w14:textId="77777777" w:rsidR="00FD0686" w:rsidRDefault="00FD0686">
      <w:r>
        <w:continuationSeparator/>
      </w:r>
    </w:p>
  </w:endnote>
  <w:endnote w:type="continuationNotice" w:id="1">
    <w:p w14:paraId="2498EA83" w14:textId="77777777" w:rsidR="00FD0686" w:rsidRDefault="00FD0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48743D"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9E05" w14:textId="77777777" w:rsidR="00FD0686" w:rsidRDefault="00FD0686">
      <w:r>
        <w:separator/>
      </w:r>
    </w:p>
  </w:footnote>
  <w:footnote w:type="continuationSeparator" w:id="0">
    <w:p w14:paraId="5EFD5939" w14:textId="77777777" w:rsidR="00FD0686" w:rsidRDefault="00FD0686">
      <w:r>
        <w:continuationSeparator/>
      </w:r>
    </w:p>
  </w:footnote>
  <w:footnote w:type="continuationNotice" w:id="1">
    <w:p w14:paraId="27788959" w14:textId="77777777" w:rsidR="00FD0686" w:rsidRDefault="00FD0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68538835">
    <w:abstractNumId w:val="8"/>
  </w:num>
  <w:num w:numId="2" w16cid:durableId="1368219015">
    <w:abstractNumId w:val="19"/>
  </w:num>
  <w:num w:numId="3" w16cid:durableId="1643730305">
    <w:abstractNumId w:val="1"/>
  </w:num>
  <w:num w:numId="4" w16cid:durableId="854155786">
    <w:abstractNumId w:val="11"/>
  </w:num>
  <w:num w:numId="5" w16cid:durableId="1627932472">
    <w:abstractNumId w:val="15"/>
  </w:num>
  <w:num w:numId="6" w16cid:durableId="1372682395">
    <w:abstractNumId w:val="7"/>
  </w:num>
  <w:num w:numId="7" w16cid:durableId="1266113800">
    <w:abstractNumId w:val="14"/>
  </w:num>
  <w:num w:numId="8" w16cid:durableId="1787889106">
    <w:abstractNumId w:val="17"/>
  </w:num>
  <w:num w:numId="9" w16cid:durableId="672220703">
    <w:abstractNumId w:val="13"/>
  </w:num>
  <w:num w:numId="10" w16cid:durableId="1024359607">
    <w:abstractNumId w:val="6"/>
  </w:num>
  <w:num w:numId="11" w16cid:durableId="1433168458">
    <w:abstractNumId w:val="0"/>
  </w:num>
  <w:num w:numId="12" w16cid:durableId="1420981306">
    <w:abstractNumId w:val="4"/>
  </w:num>
  <w:num w:numId="13" w16cid:durableId="1788426928">
    <w:abstractNumId w:val="2"/>
  </w:num>
  <w:num w:numId="14" w16cid:durableId="214201113">
    <w:abstractNumId w:val="16"/>
  </w:num>
  <w:num w:numId="15" w16cid:durableId="768233447">
    <w:abstractNumId w:val="9"/>
  </w:num>
  <w:num w:numId="16" w16cid:durableId="1392771750">
    <w:abstractNumId w:val="10"/>
  </w:num>
  <w:num w:numId="17" w16cid:durableId="52000782">
    <w:abstractNumId w:val="18"/>
  </w:num>
  <w:num w:numId="18" w16cid:durableId="177043323">
    <w:abstractNumId w:val="3"/>
  </w:num>
  <w:num w:numId="19" w16cid:durableId="1428621679">
    <w:abstractNumId w:val="5"/>
  </w:num>
  <w:num w:numId="20" w16cid:durableId="1487941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78"/>
    <w:rsid w:val="0004366A"/>
    <w:rsid w:val="0004543D"/>
    <w:rsid w:val="000462F6"/>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659"/>
    <w:rsid w:val="0007277F"/>
    <w:rsid w:val="00072C4E"/>
    <w:rsid w:val="00073340"/>
    <w:rsid w:val="0007478F"/>
    <w:rsid w:val="00074E7E"/>
    <w:rsid w:val="0007794C"/>
    <w:rsid w:val="00080380"/>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3E8"/>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BE7"/>
    <w:rsid w:val="00102309"/>
    <w:rsid w:val="00102448"/>
    <w:rsid w:val="00103384"/>
    <w:rsid w:val="001039AC"/>
    <w:rsid w:val="0010439A"/>
    <w:rsid w:val="00104B0B"/>
    <w:rsid w:val="00107B4D"/>
    <w:rsid w:val="001105F1"/>
    <w:rsid w:val="00116463"/>
    <w:rsid w:val="0011721A"/>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6BC4"/>
    <w:rsid w:val="00150C8E"/>
    <w:rsid w:val="00150D42"/>
    <w:rsid w:val="00150FD4"/>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2F6D"/>
    <w:rsid w:val="001C45E2"/>
    <w:rsid w:val="001C71CC"/>
    <w:rsid w:val="001C7D0B"/>
    <w:rsid w:val="001D0459"/>
    <w:rsid w:val="001D278A"/>
    <w:rsid w:val="001D2DE2"/>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40D"/>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230"/>
    <w:rsid w:val="002175A6"/>
    <w:rsid w:val="00217764"/>
    <w:rsid w:val="002177F5"/>
    <w:rsid w:val="0022090C"/>
    <w:rsid w:val="00221D0D"/>
    <w:rsid w:val="002220DD"/>
    <w:rsid w:val="00222F14"/>
    <w:rsid w:val="002233B2"/>
    <w:rsid w:val="00224245"/>
    <w:rsid w:val="0022437B"/>
    <w:rsid w:val="00227154"/>
    <w:rsid w:val="0023146C"/>
    <w:rsid w:val="00233EC5"/>
    <w:rsid w:val="00234808"/>
    <w:rsid w:val="00234A32"/>
    <w:rsid w:val="00234C2F"/>
    <w:rsid w:val="00234DA7"/>
    <w:rsid w:val="00235688"/>
    <w:rsid w:val="002356DB"/>
    <w:rsid w:val="002358FD"/>
    <w:rsid w:val="00235AED"/>
    <w:rsid w:val="00235B09"/>
    <w:rsid w:val="00237138"/>
    <w:rsid w:val="002379E5"/>
    <w:rsid w:val="00237A46"/>
    <w:rsid w:val="00240D17"/>
    <w:rsid w:val="00241536"/>
    <w:rsid w:val="002420B1"/>
    <w:rsid w:val="002449F0"/>
    <w:rsid w:val="00244E2D"/>
    <w:rsid w:val="00245583"/>
    <w:rsid w:val="00247301"/>
    <w:rsid w:val="00247D82"/>
    <w:rsid w:val="002511BA"/>
    <w:rsid w:val="00252BD9"/>
    <w:rsid w:val="00252D03"/>
    <w:rsid w:val="00252E12"/>
    <w:rsid w:val="00260431"/>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3FE"/>
    <w:rsid w:val="002B5E35"/>
    <w:rsid w:val="002B6780"/>
    <w:rsid w:val="002B705B"/>
    <w:rsid w:val="002B780F"/>
    <w:rsid w:val="002B78B0"/>
    <w:rsid w:val="002C0A1C"/>
    <w:rsid w:val="002C0F7C"/>
    <w:rsid w:val="002C103C"/>
    <w:rsid w:val="002C3EC9"/>
    <w:rsid w:val="002C7179"/>
    <w:rsid w:val="002C745C"/>
    <w:rsid w:val="002C7E11"/>
    <w:rsid w:val="002D17EF"/>
    <w:rsid w:val="002D1AF5"/>
    <w:rsid w:val="002D2AD9"/>
    <w:rsid w:val="002D3AC4"/>
    <w:rsid w:val="002D3E4C"/>
    <w:rsid w:val="002D42ED"/>
    <w:rsid w:val="002D460B"/>
    <w:rsid w:val="002D71AF"/>
    <w:rsid w:val="002E07F4"/>
    <w:rsid w:val="002E0F74"/>
    <w:rsid w:val="002E11B2"/>
    <w:rsid w:val="002E24C7"/>
    <w:rsid w:val="002E3BD6"/>
    <w:rsid w:val="002E59A0"/>
    <w:rsid w:val="002E5A4A"/>
    <w:rsid w:val="002E5CFA"/>
    <w:rsid w:val="002E5D8F"/>
    <w:rsid w:val="002E61A4"/>
    <w:rsid w:val="002E6D3A"/>
    <w:rsid w:val="002E6D55"/>
    <w:rsid w:val="002E7BDE"/>
    <w:rsid w:val="002F01C7"/>
    <w:rsid w:val="002F1407"/>
    <w:rsid w:val="002F17C8"/>
    <w:rsid w:val="002F1A55"/>
    <w:rsid w:val="002F3A0C"/>
    <w:rsid w:val="002F4871"/>
    <w:rsid w:val="002F4E50"/>
    <w:rsid w:val="002F5C83"/>
    <w:rsid w:val="002F757A"/>
    <w:rsid w:val="002F7CD5"/>
    <w:rsid w:val="0030064E"/>
    <w:rsid w:val="0030075E"/>
    <w:rsid w:val="0030188F"/>
    <w:rsid w:val="00301B96"/>
    <w:rsid w:val="003021E0"/>
    <w:rsid w:val="003037AC"/>
    <w:rsid w:val="00303D24"/>
    <w:rsid w:val="003042F2"/>
    <w:rsid w:val="0030455A"/>
    <w:rsid w:val="003061F7"/>
    <w:rsid w:val="003065F5"/>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4F1"/>
    <w:rsid w:val="00386B39"/>
    <w:rsid w:val="00387AF2"/>
    <w:rsid w:val="003908CB"/>
    <w:rsid w:val="003913A5"/>
    <w:rsid w:val="003923BA"/>
    <w:rsid w:val="00392609"/>
    <w:rsid w:val="0039301E"/>
    <w:rsid w:val="00394B15"/>
    <w:rsid w:val="0039536D"/>
    <w:rsid w:val="00395852"/>
    <w:rsid w:val="003A1902"/>
    <w:rsid w:val="003A1B4E"/>
    <w:rsid w:val="003A2B95"/>
    <w:rsid w:val="003A2D4E"/>
    <w:rsid w:val="003A5204"/>
    <w:rsid w:val="003A5A01"/>
    <w:rsid w:val="003A64D2"/>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6F24"/>
    <w:rsid w:val="003D7056"/>
    <w:rsid w:val="003D73A2"/>
    <w:rsid w:val="003E0332"/>
    <w:rsid w:val="003E03DB"/>
    <w:rsid w:val="003E151B"/>
    <w:rsid w:val="003E16F7"/>
    <w:rsid w:val="003E23B3"/>
    <w:rsid w:val="003E2422"/>
    <w:rsid w:val="003E5C4B"/>
    <w:rsid w:val="003E60A3"/>
    <w:rsid w:val="003E6F20"/>
    <w:rsid w:val="003E7FED"/>
    <w:rsid w:val="003F1406"/>
    <w:rsid w:val="003F1776"/>
    <w:rsid w:val="003F4F89"/>
    <w:rsid w:val="003F53D0"/>
    <w:rsid w:val="003F6403"/>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5D49"/>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1585"/>
    <w:rsid w:val="0045446C"/>
    <w:rsid w:val="0045497B"/>
    <w:rsid w:val="00454EA1"/>
    <w:rsid w:val="00455614"/>
    <w:rsid w:val="0045591F"/>
    <w:rsid w:val="00455D51"/>
    <w:rsid w:val="00456CD5"/>
    <w:rsid w:val="00462380"/>
    <w:rsid w:val="0046303A"/>
    <w:rsid w:val="004639A5"/>
    <w:rsid w:val="00463B8A"/>
    <w:rsid w:val="00466129"/>
    <w:rsid w:val="0046618A"/>
    <w:rsid w:val="004661DA"/>
    <w:rsid w:val="00467973"/>
    <w:rsid w:val="00471614"/>
    <w:rsid w:val="004721B0"/>
    <w:rsid w:val="004733AC"/>
    <w:rsid w:val="00473AA6"/>
    <w:rsid w:val="00474643"/>
    <w:rsid w:val="00474726"/>
    <w:rsid w:val="00475210"/>
    <w:rsid w:val="0047613B"/>
    <w:rsid w:val="00477E86"/>
    <w:rsid w:val="0048010A"/>
    <w:rsid w:val="0048038C"/>
    <w:rsid w:val="004847A3"/>
    <w:rsid w:val="00485723"/>
    <w:rsid w:val="0048587D"/>
    <w:rsid w:val="0048596C"/>
    <w:rsid w:val="004864D8"/>
    <w:rsid w:val="00486AAA"/>
    <w:rsid w:val="00487403"/>
    <w:rsid w:val="00487959"/>
    <w:rsid w:val="00490979"/>
    <w:rsid w:val="0049102A"/>
    <w:rsid w:val="00491107"/>
    <w:rsid w:val="00491A1B"/>
    <w:rsid w:val="00491D38"/>
    <w:rsid w:val="00491D6D"/>
    <w:rsid w:val="00492FB1"/>
    <w:rsid w:val="00493AEA"/>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936"/>
    <w:rsid w:val="004C28B7"/>
    <w:rsid w:val="004C3812"/>
    <w:rsid w:val="004C4FA5"/>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418E"/>
    <w:rsid w:val="005545A3"/>
    <w:rsid w:val="005564DD"/>
    <w:rsid w:val="00556AB7"/>
    <w:rsid w:val="005572C1"/>
    <w:rsid w:val="00557D48"/>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158A"/>
    <w:rsid w:val="00591DA1"/>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60B4"/>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C60F6"/>
    <w:rsid w:val="005D100C"/>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3A0"/>
    <w:rsid w:val="005F661B"/>
    <w:rsid w:val="005F6828"/>
    <w:rsid w:val="005F6F83"/>
    <w:rsid w:val="005F75E8"/>
    <w:rsid w:val="005F7A14"/>
    <w:rsid w:val="00601E4C"/>
    <w:rsid w:val="00602389"/>
    <w:rsid w:val="006023F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F0E"/>
    <w:rsid w:val="00640D87"/>
    <w:rsid w:val="00640FAC"/>
    <w:rsid w:val="00641F28"/>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1A8A"/>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647C"/>
    <w:rsid w:val="006976A7"/>
    <w:rsid w:val="00697813"/>
    <w:rsid w:val="0069783B"/>
    <w:rsid w:val="006A08CE"/>
    <w:rsid w:val="006A0A4E"/>
    <w:rsid w:val="006A1200"/>
    <w:rsid w:val="006A1886"/>
    <w:rsid w:val="006A1BE6"/>
    <w:rsid w:val="006A1CAC"/>
    <w:rsid w:val="006A22CD"/>
    <w:rsid w:val="006A2851"/>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80D"/>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DD0"/>
    <w:rsid w:val="00771E70"/>
    <w:rsid w:val="00772A65"/>
    <w:rsid w:val="00772DC8"/>
    <w:rsid w:val="0077330A"/>
    <w:rsid w:val="00773954"/>
    <w:rsid w:val="007761C7"/>
    <w:rsid w:val="007765D8"/>
    <w:rsid w:val="007779CF"/>
    <w:rsid w:val="00777DB6"/>
    <w:rsid w:val="00780129"/>
    <w:rsid w:val="00782A9C"/>
    <w:rsid w:val="00783954"/>
    <w:rsid w:val="00785404"/>
    <w:rsid w:val="00786992"/>
    <w:rsid w:val="0078742F"/>
    <w:rsid w:val="00790740"/>
    <w:rsid w:val="0079129D"/>
    <w:rsid w:val="007914F4"/>
    <w:rsid w:val="00792A01"/>
    <w:rsid w:val="00793B02"/>
    <w:rsid w:val="007941F4"/>
    <w:rsid w:val="007951D2"/>
    <w:rsid w:val="007955F7"/>
    <w:rsid w:val="00795658"/>
    <w:rsid w:val="00795C73"/>
    <w:rsid w:val="00796D52"/>
    <w:rsid w:val="007A06E3"/>
    <w:rsid w:val="007A2EF4"/>
    <w:rsid w:val="007A300A"/>
    <w:rsid w:val="007A3165"/>
    <w:rsid w:val="007A3D7C"/>
    <w:rsid w:val="007A3DF3"/>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05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56DC"/>
    <w:rsid w:val="00826252"/>
    <w:rsid w:val="00826514"/>
    <w:rsid w:val="0083199E"/>
    <w:rsid w:val="00831C05"/>
    <w:rsid w:val="00831CA3"/>
    <w:rsid w:val="008321D7"/>
    <w:rsid w:val="00832CF7"/>
    <w:rsid w:val="008330EB"/>
    <w:rsid w:val="008368C6"/>
    <w:rsid w:val="008371AB"/>
    <w:rsid w:val="00837343"/>
    <w:rsid w:val="008373AC"/>
    <w:rsid w:val="00840C2E"/>
    <w:rsid w:val="00841D88"/>
    <w:rsid w:val="00841DC6"/>
    <w:rsid w:val="00841FA4"/>
    <w:rsid w:val="008420E2"/>
    <w:rsid w:val="0084212F"/>
    <w:rsid w:val="008446E1"/>
    <w:rsid w:val="00852ACE"/>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2B45"/>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42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3B2B"/>
    <w:rsid w:val="008D401F"/>
    <w:rsid w:val="008D5510"/>
    <w:rsid w:val="008D5DD3"/>
    <w:rsid w:val="008D6F0A"/>
    <w:rsid w:val="008D7792"/>
    <w:rsid w:val="008E08FD"/>
    <w:rsid w:val="008E1510"/>
    <w:rsid w:val="008E2374"/>
    <w:rsid w:val="008E4235"/>
    <w:rsid w:val="008E6F71"/>
    <w:rsid w:val="008F1C5E"/>
    <w:rsid w:val="008F2C2B"/>
    <w:rsid w:val="008F3BC3"/>
    <w:rsid w:val="008F52F1"/>
    <w:rsid w:val="008F5ACB"/>
    <w:rsid w:val="008F5D55"/>
    <w:rsid w:val="008F629C"/>
    <w:rsid w:val="008F757F"/>
    <w:rsid w:val="0090038E"/>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BF7"/>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83A"/>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2E1"/>
    <w:rsid w:val="009C39BD"/>
    <w:rsid w:val="009C4DDD"/>
    <w:rsid w:val="009C5249"/>
    <w:rsid w:val="009C599B"/>
    <w:rsid w:val="009C6897"/>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384"/>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17D27"/>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170C"/>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333"/>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57F9"/>
    <w:rsid w:val="00A87787"/>
    <w:rsid w:val="00A900C7"/>
    <w:rsid w:val="00A920E0"/>
    <w:rsid w:val="00A95AE9"/>
    <w:rsid w:val="00A95EE1"/>
    <w:rsid w:val="00A97A9F"/>
    <w:rsid w:val="00A97B1C"/>
    <w:rsid w:val="00A97B44"/>
    <w:rsid w:val="00AA2272"/>
    <w:rsid w:val="00AA40A9"/>
    <w:rsid w:val="00AA6EE1"/>
    <w:rsid w:val="00AA76E1"/>
    <w:rsid w:val="00AB0134"/>
    <w:rsid w:val="00AB109E"/>
    <w:rsid w:val="00AB1FA8"/>
    <w:rsid w:val="00AB2820"/>
    <w:rsid w:val="00AB287C"/>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E20"/>
    <w:rsid w:val="00B0602D"/>
    <w:rsid w:val="00B07964"/>
    <w:rsid w:val="00B1095E"/>
    <w:rsid w:val="00B10DE3"/>
    <w:rsid w:val="00B11A38"/>
    <w:rsid w:val="00B11F0E"/>
    <w:rsid w:val="00B12120"/>
    <w:rsid w:val="00B12940"/>
    <w:rsid w:val="00B12E5D"/>
    <w:rsid w:val="00B131F4"/>
    <w:rsid w:val="00B134B4"/>
    <w:rsid w:val="00B1445B"/>
    <w:rsid w:val="00B146A4"/>
    <w:rsid w:val="00B146D2"/>
    <w:rsid w:val="00B15929"/>
    <w:rsid w:val="00B165A2"/>
    <w:rsid w:val="00B177D7"/>
    <w:rsid w:val="00B1780F"/>
    <w:rsid w:val="00B20A14"/>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80E"/>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8F"/>
    <w:rsid w:val="00B615D1"/>
    <w:rsid w:val="00B62729"/>
    <w:rsid w:val="00B628E4"/>
    <w:rsid w:val="00B64DD8"/>
    <w:rsid w:val="00B65711"/>
    <w:rsid w:val="00B6674D"/>
    <w:rsid w:val="00B6768F"/>
    <w:rsid w:val="00B67D46"/>
    <w:rsid w:val="00B762DA"/>
    <w:rsid w:val="00B8007E"/>
    <w:rsid w:val="00B80448"/>
    <w:rsid w:val="00B80C60"/>
    <w:rsid w:val="00B815AF"/>
    <w:rsid w:val="00B81FFB"/>
    <w:rsid w:val="00B83A11"/>
    <w:rsid w:val="00B859C4"/>
    <w:rsid w:val="00B863A6"/>
    <w:rsid w:val="00B86B08"/>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5E86"/>
    <w:rsid w:val="00BA7140"/>
    <w:rsid w:val="00BA788B"/>
    <w:rsid w:val="00BB585E"/>
    <w:rsid w:val="00BB5AD5"/>
    <w:rsid w:val="00BB79A0"/>
    <w:rsid w:val="00BB7C63"/>
    <w:rsid w:val="00BC0AF0"/>
    <w:rsid w:val="00BC0C3D"/>
    <w:rsid w:val="00BC0F1A"/>
    <w:rsid w:val="00BC2BB7"/>
    <w:rsid w:val="00BC30F5"/>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8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329A"/>
    <w:rsid w:val="00C4462B"/>
    <w:rsid w:val="00C448B6"/>
    <w:rsid w:val="00C44966"/>
    <w:rsid w:val="00C45461"/>
    <w:rsid w:val="00C45A27"/>
    <w:rsid w:val="00C46795"/>
    <w:rsid w:val="00C47DF3"/>
    <w:rsid w:val="00C50BED"/>
    <w:rsid w:val="00C51918"/>
    <w:rsid w:val="00C53296"/>
    <w:rsid w:val="00C53394"/>
    <w:rsid w:val="00C53B4A"/>
    <w:rsid w:val="00C542FE"/>
    <w:rsid w:val="00C555A8"/>
    <w:rsid w:val="00C55D49"/>
    <w:rsid w:val="00C564B4"/>
    <w:rsid w:val="00C5673A"/>
    <w:rsid w:val="00C56E19"/>
    <w:rsid w:val="00C6101F"/>
    <w:rsid w:val="00C62593"/>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624"/>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168"/>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4F96"/>
    <w:rsid w:val="00D1518D"/>
    <w:rsid w:val="00D15F34"/>
    <w:rsid w:val="00D165B4"/>
    <w:rsid w:val="00D17097"/>
    <w:rsid w:val="00D212AE"/>
    <w:rsid w:val="00D24300"/>
    <w:rsid w:val="00D24549"/>
    <w:rsid w:val="00D24690"/>
    <w:rsid w:val="00D2577F"/>
    <w:rsid w:val="00D26582"/>
    <w:rsid w:val="00D269DC"/>
    <w:rsid w:val="00D273B3"/>
    <w:rsid w:val="00D3029E"/>
    <w:rsid w:val="00D311BE"/>
    <w:rsid w:val="00D3202B"/>
    <w:rsid w:val="00D322C4"/>
    <w:rsid w:val="00D322CD"/>
    <w:rsid w:val="00D32C4D"/>
    <w:rsid w:val="00D32DEB"/>
    <w:rsid w:val="00D33651"/>
    <w:rsid w:val="00D3476C"/>
    <w:rsid w:val="00D35F23"/>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A70"/>
    <w:rsid w:val="00D81F85"/>
    <w:rsid w:val="00D8218D"/>
    <w:rsid w:val="00D82204"/>
    <w:rsid w:val="00D83428"/>
    <w:rsid w:val="00D83DB5"/>
    <w:rsid w:val="00D840F6"/>
    <w:rsid w:val="00D8515A"/>
    <w:rsid w:val="00D85712"/>
    <w:rsid w:val="00D85746"/>
    <w:rsid w:val="00D867A2"/>
    <w:rsid w:val="00D87158"/>
    <w:rsid w:val="00D906C1"/>
    <w:rsid w:val="00D91442"/>
    <w:rsid w:val="00D91B49"/>
    <w:rsid w:val="00D927F6"/>
    <w:rsid w:val="00D94D27"/>
    <w:rsid w:val="00D964F9"/>
    <w:rsid w:val="00D96A4E"/>
    <w:rsid w:val="00D970D4"/>
    <w:rsid w:val="00D9732A"/>
    <w:rsid w:val="00D97F0D"/>
    <w:rsid w:val="00DA08C8"/>
    <w:rsid w:val="00DA0B08"/>
    <w:rsid w:val="00DA1636"/>
    <w:rsid w:val="00DA1801"/>
    <w:rsid w:val="00DA241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58E"/>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759"/>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6B51"/>
    <w:rsid w:val="00DF7009"/>
    <w:rsid w:val="00E0094C"/>
    <w:rsid w:val="00E00EAF"/>
    <w:rsid w:val="00E019C4"/>
    <w:rsid w:val="00E02C8B"/>
    <w:rsid w:val="00E0334C"/>
    <w:rsid w:val="00E04A83"/>
    <w:rsid w:val="00E05BB8"/>
    <w:rsid w:val="00E0608A"/>
    <w:rsid w:val="00E06E4D"/>
    <w:rsid w:val="00E077D1"/>
    <w:rsid w:val="00E12466"/>
    <w:rsid w:val="00E1262C"/>
    <w:rsid w:val="00E12789"/>
    <w:rsid w:val="00E17252"/>
    <w:rsid w:val="00E203B2"/>
    <w:rsid w:val="00E20CF1"/>
    <w:rsid w:val="00E21815"/>
    <w:rsid w:val="00E231C3"/>
    <w:rsid w:val="00E25B9A"/>
    <w:rsid w:val="00E2667D"/>
    <w:rsid w:val="00E26CF0"/>
    <w:rsid w:val="00E27524"/>
    <w:rsid w:val="00E27894"/>
    <w:rsid w:val="00E27AB6"/>
    <w:rsid w:val="00E30273"/>
    <w:rsid w:val="00E3270E"/>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5C2"/>
    <w:rsid w:val="00E77BE4"/>
    <w:rsid w:val="00E8048E"/>
    <w:rsid w:val="00E804C9"/>
    <w:rsid w:val="00E80F7C"/>
    <w:rsid w:val="00E8126A"/>
    <w:rsid w:val="00E82B4B"/>
    <w:rsid w:val="00E83C38"/>
    <w:rsid w:val="00E83D3D"/>
    <w:rsid w:val="00E83D5F"/>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0B0"/>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5FB9"/>
    <w:rsid w:val="00EC6461"/>
    <w:rsid w:val="00EC7017"/>
    <w:rsid w:val="00EC7E75"/>
    <w:rsid w:val="00ED04AF"/>
    <w:rsid w:val="00ED1ACB"/>
    <w:rsid w:val="00ED1DE2"/>
    <w:rsid w:val="00ED3AA8"/>
    <w:rsid w:val="00ED5574"/>
    <w:rsid w:val="00ED6218"/>
    <w:rsid w:val="00ED7338"/>
    <w:rsid w:val="00ED7900"/>
    <w:rsid w:val="00ED796A"/>
    <w:rsid w:val="00ED79C0"/>
    <w:rsid w:val="00EE1004"/>
    <w:rsid w:val="00EE11A0"/>
    <w:rsid w:val="00EE1FD0"/>
    <w:rsid w:val="00EE2A04"/>
    <w:rsid w:val="00EE3C30"/>
    <w:rsid w:val="00EE423F"/>
    <w:rsid w:val="00EE54CD"/>
    <w:rsid w:val="00EE7D35"/>
    <w:rsid w:val="00EF0CA1"/>
    <w:rsid w:val="00EF108F"/>
    <w:rsid w:val="00EF1168"/>
    <w:rsid w:val="00EF1822"/>
    <w:rsid w:val="00EF29AF"/>
    <w:rsid w:val="00EF3032"/>
    <w:rsid w:val="00EF3C4C"/>
    <w:rsid w:val="00EF3C58"/>
    <w:rsid w:val="00EF4DA1"/>
    <w:rsid w:val="00EF57E0"/>
    <w:rsid w:val="00EF71B7"/>
    <w:rsid w:val="00EF78B0"/>
    <w:rsid w:val="00F00CCC"/>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06BA"/>
    <w:rsid w:val="00F139DF"/>
    <w:rsid w:val="00F14B0C"/>
    <w:rsid w:val="00F1524C"/>
    <w:rsid w:val="00F16DD2"/>
    <w:rsid w:val="00F16F3D"/>
    <w:rsid w:val="00F17E34"/>
    <w:rsid w:val="00F17FB5"/>
    <w:rsid w:val="00F21066"/>
    <w:rsid w:val="00F21CCB"/>
    <w:rsid w:val="00F21D87"/>
    <w:rsid w:val="00F222A2"/>
    <w:rsid w:val="00F2270B"/>
    <w:rsid w:val="00F274CB"/>
    <w:rsid w:val="00F308B1"/>
    <w:rsid w:val="00F32FF0"/>
    <w:rsid w:val="00F33CD5"/>
    <w:rsid w:val="00F34F78"/>
    <w:rsid w:val="00F35089"/>
    <w:rsid w:val="00F3512B"/>
    <w:rsid w:val="00F35C73"/>
    <w:rsid w:val="00F36897"/>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2E3"/>
    <w:rsid w:val="00F6758A"/>
    <w:rsid w:val="00F67E4F"/>
    <w:rsid w:val="00F7025F"/>
    <w:rsid w:val="00F702A2"/>
    <w:rsid w:val="00F7030A"/>
    <w:rsid w:val="00F7165A"/>
    <w:rsid w:val="00F71771"/>
    <w:rsid w:val="00F7197B"/>
    <w:rsid w:val="00F719EC"/>
    <w:rsid w:val="00F72726"/>
    <w:rsid w:val="00F72AC9"/>
    <w:rsid w:val="00F72B7D"/>
    <w:rsid w:val="00F72E5F"/>
    <w:rsid w:val="00F75049"/>
    <w:rsid w:val="00F8038D"/>
    <w:rsid w:val="00F803A1"/>
    <w:rsid w:val="00F80951"/>
    <w:rsid w:val="00F81494"/>
    <w:rsid w:val="00F81EFD"/>
    <w:rsid w:val="00F829AE"/>
    <w:rsid w:val="00F833B9"/>
    <w:rsid w:val="00F84DB6"/>
    <w:rsid w:val="00F8557B"/>
    <w:rsid w:val="00F8589A"/>
    <w:rsid w:val="00F860E7"/>
    <w:rsid w:val="00F864E5"/>
    <w:rsid w:val="00F87D31"/>
    <w:rsid w:val="00F90F5B"/>
    <w:rsid w:val="00F95A8D"/>
    <w:rsid w:val="00F964BA"/>
    <w:rsid w:val="00FA146A"/>
    <w:rsid w:val="00FA1898"/>
    <w:rsid w:val="00FA2080"/>
    <w:rsid w:val="00FA2AAE"/>
    <w:rsid w:val="00FA3C6D"/>
    <w:rsid w:val="00FA4B5E"/>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686"/>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0FF7DED"/>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512189"/>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129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 w:type="character" w:customStyle="1" w:styleId="eop">
    <w:name w:val="eop"/>
    <w:basedOn w:val="Absatz-Standardschriftart"/>
    <w:rsid w:val="0059158A"/>
  </w:style>
  <w:style w:type="paragraph" w:customStyle="1" w:styleId="paragraph">
    <w:name w:val="paragraph"/>
    <w:basedOn w:val="Standard"/>
    <w:rsid w:val="003864F1"/>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53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700">
      <w:bodyDiv w:val="1"/>
      <w:marLeft w:val="0"/>
      <w:marRight w:val="0"/>
      <w:marTop w:val="0"/>
      <w:marBottom w:val="0"/>
      <w:divBdr>
        <w:top w:val="none" w:sz="0" w:space="0" w:color="auto"/>
        <w:left w:val="none" w:sz="0" w:space="0" w:color="auto"/>
        <w:bottom w:val="none" w:sz="0" w:space="0" w:color="auto"/>
        <w:right w:val="none" w:sz="0" w:space="0" w:color="auto"/>
      </w:divBdr>
      <w:divsChild>
        <w:div w:id="249852630">
          <w:marLeft w:val="0"/>
          <w:marRight w:val="0"/>
          <w:marTop w:val="0"/>
          <w:marBottom w:val="0"/>
          <w:divBdr>
            <w:top w:val="none" w:sz="0" w:space="0" w:color="auto"/>
            <w:left w:val="none" w:sz="0" w:space="0" w:color="auto"/>
            <w:bottom w:val="none" w:sz="0" w:space="0" w:color="auto"/>
            <w:right w:val="none" w:sz="0" w:space="0" w:color="auto"/>
          </w:divBdr>
        </w:div>
        <w:div w:id="399406882">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585943">
      <w:bodyDiv w:val="1"/>
      <w:marLeft w:val="0"/>
      <w:marRight w:val="0"/>
      <w:marTop w:val="0"/>
      <w:marBottom w:val="0"/>
      <w:divBdr>
        <w:top w:val="none" w:sz="0" w:space="0" w:color="auto"/>
        <w:left w:val="none" w:sz="0" w:space="0" w:color="auto"/>
        <w:bottom w:val="none" w:sz="0" w:space="0" w:color="auto"/>
        <w:right w:val="none" w:sz="0" w:space="0" w:color="auto"/>
      </w:divBdr>
      <w:divsChild>
        <w:div w:id="1614436357">
          <w:marLeft w:val="0"/>
          <w:marRight w:val="0"/>
          <w:marTop w:val="0"/>
          <w:marBottom w:val="0"/>
          <w:divBdr>
            <w:top w:val="none" w:sz="0" w:space="0" w:color="auto"/>
            <w:left w:val="none" w:sz="0" w:space="0" w:color="auto"/>
            <w:bottom w:val="none" w:sz="0" w:space="0" w:color="auto"/>
            <w:right w:val="none" w:sz="0" w:space="0" w:color="auto"/>
          </w:divBdr>
        </w:div>
        <w:div w:id="1755857121">
          <w:marLeft w:val="0"/>
          <w:marRight w:val="0"/>
          <w:marTop w:val="0"/>
          <w:marBottom w:val="0"/>
          <w:divBdr>
            <w:top w:val="none" w:sz="0" w:space="0" w:color="auto"/>
            <w:left w:val="none" w:sz="0" w:space="0" w:color="auto"/>
            <w:bottom w:val="none" w:sz="0" w:space="0" w:color="auto"/>
            <w:right w:val="none" w:sz="0" w:space="0" w:color="auto"/>
          </w:divBdr>
        </w:div>
        <w:div w:id="518280329">
          <w:marLeft w:val="0"/>
          <w:marRight w:val="0"/>
          <w:marTop w:val="0"/>
          <w:marBottom w:val="0"/>
          <w:divBdr>
            <w:top w:val="none" w:sz="0" w:space="0" w:color="auto"/>
            <w:left w:val="none" w:sz="0" w:space="0" w:color="auto"/>
            <w:bottom w:val="none" w:sz="0" w:space="0" w:color="auto"/>
            <w:right w:val="none" w:sz="0" w:space="0" w:color="auto"/>
          </w:divBdr>
        </w:div>
        <w:div w:id="587077770">
          <w:marLeft w:val="0"/>
          <w:marRight w:val="0"/>
          <w:marTop w:val="0"/>
          <w:marBottom w:val="0"/>
          <w:divBdr>
            <w:top w:val="none" w:sz="0" w:space="0" w:color="auto"/>
            <w:left w:val="none" w:sz="0" w:space="0" w:color="auto"/>
            <w:bottom w:val="none" w:sz="0" w:space="0" w:color="auto"/>
            <w:right w:val="none" w:sz="0" w:space="0" w:color="auto"/>
          </w:divBdr>
        </w:div>
        <w:div w:id="1667784137">
          <w:marLeft w:val="0"/>
          <w:marRight w:val="0"/>
          <w:marTop w:val="0"/>
          <w:marBottom w:val="0"/>
          <w:divBdr>
            <w:top w:val="none" w:sz="0" w:space="0" w:color="auto"/>
            <w:left w:val="none" w:sz="0" w:space="0" w:color="auto"/>
            <w:bottom w:val="none" w:sz="0" w:space="0" w:color="auto"/>
            <w:right w:val="none" w:sz="0" w:space="0" w:color="auto"/>
          </w:divBdr>
        </w:div>
        <w:div w:id="178811321">
          <w:marLeft w:val="0"/>
          <w:marRight w:val="0"/>
          <w:marTop w:val="0"/>
          <w:marBottom w:val="0"/>
          <w:divBdr>
            <w:top w:val="none" w:sz="0" w:space="0" w:color="auto"/>
            <w:left w:val="none" w:sz="0" w:space="0" w:color="auto"/>
            <w:bottom w:val="none" w:sz="0" w:space="0" w:color="auto"/>
            <w:right w:val="none" w:sz="0" w:space="0" w:color="auto"/>
          </w:divBdr>
        </w:div>
        <w:div w:id="54546305">
          <w:marLeft w:val="0"/>
          <w:marRight w:val="0"/>
          <w:marTop w:val="0"/>
          <w:marBottom w:val="0"/>
          <w:divBdr>
            <w:top w:val="none" w:sz="0" w:space="0" w:color="auto"/>
            <w:left w:val="none" w:sz="0" w:space="0" w:color="auto"/>
            <w:bottom w:val="none" w:sz="0" w:space="0" w:color="auto"/>
            <w:right w:val="none" w:sz="0" w:space="0" w:color="auto"/>
          </w:divBdr>
        </w:div>
        <w:div w:id="568268637">
          <w:marLeft w:val="0"/>
          <w:marRight w:val="0"/>
          <w:marTop w:val="0"/>
          <w:marBottom w:val="0"/>
          <w:divBdr>
            <w:top w:val="none" w:sz="0" w:space="0" w:color="auto"/>
            <w:left w:val="none" w:sz="0" w:space="0" w:color="auto"/>
            <w:bottom w:val="none" w:sz="0" w:space="0" w:color="auto"/>
            <w:right w:val="none" w:sz="0" w:space="0" w:color="auto"/>
          </w:divBdr>
        </w:div>
        <w:div w:id="1711765507">
          <w:marLeft w:val="0"/>
          <w:marRight w:val="0"/>
          <w:marTop w:val="0"/>
          <w:marBottom w:val="0"/>
          <w:divBdr>
            <w:top w:val="none" w:sz="0" w:space="0" w:color="auto"/>
            <w:left w:val="none" w:sz="0" w:space="0" w:color="auto"/>
            <w:bottom w:val="none" w:sz="0" w:space="0" w:color="auto"/>
            <w:right w:val="none" w:sz="0" w:space="0" w:color="auto"/>
          </w:divBdr>
        </w:div>
        <w:div w:id="833494182">
          <w:marLeft w:val="0"/>
          <w:marRight w:val="0"/>
          <w:marTop w:val="0"/>
          <w:marBottom w:val="0"/>
          <w:divBdr>
            <w:top w:val="none" w:sz="0" w:space="0" w:color="auto"/>
            <w:left w:val="none" w:sz="0" w:space="0" w:color="auto"/>
            <w:bottom w:val="none" w:sz="0" w:space="0" w:color="auto"/>
            <w:right w:val="none" w:sz="0" w:space="0" w:color="auto"/>
          </w:divBdr>
        </w:div>
        <w:div w:id="351958726">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48191401">
      <w:bodyDiv w:val="1"/>
      <w:marLeft w:val="0"/>
      <w:marRight w:val="0"/>
      <w:marTop w:val="0"/>
      <w:marBottom w:val="0"/>
      <w:divBdr>
        <w:top w:val="none" w:sz="0" w:space="0" w:color="auto"/>
        <w:left w:val="none" w:sz="0" w:space="0" w:color="auto"/>
        <w:bottom w:val="none" w:sz="0" w:space="0" w:color="auto"/>
        <w:right w:val="none" w:sz="0" w:space="0" w:color="auto"/>
      </w:divBdr>
      <w:divsChild>
        <w:div w:id="114062335">
          <w:marLeft w:val="0"/>
          <w:marRight w:val="0"/>
          <w:marTop w:val="0"/>
          <w:marBottom w:val="0"/>
          <w:divBdr>
            <w:top w:val="none" w:sz="0" w:space="0" w:color="auto"/>
            <w:left w:val="none" w:sz="0" w:space="0" w:color="auto"/>
            <w:bottom w:val="none" w:sz="0" w:space="0" w:color="auto"/>
            <w:right w:val="none" w:sz="0" w:space="0" w:color="auto"/>
          </w:divBdr>
        </w:div>
        <w:div w:id="455369288">
          <w:marLeft w:val="0"/>
          <w:marRight w:val="0"/>
          <w:marTop w:val="0"/>
          <w:marBottom w:val="0"/>
          <w:divBdr>
            <w:top w:val="none" w:sz="0" w:space="0" w:color="auto"/>
            <w:left w:val="none" w:sz="0" w:space="0" w:color="auto"/>
            <w:bottom w:val="none" w:sz="0" w:space="0" w:color="auto"/>
            <w:right w:val="none" w:sz="0" w:space="0" w:color="auto"/>
          </w:divBdr>
        </w:div>
        <w:div w:id="2022395597">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18828789">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52090767">
      <w:bodyDiv w:val="1"/>
      <w:marLeft w:val="0"/>
      <w:marRight w:val="0"/>
      <w:marTop w:val="0"/>
      <w:marBottom w:val="0"/>
      <w:divBdr>
        <w:top w:val="none" w:sz="0" w:space="0" w:color="auto"/>
        <w:left w:val="none" w:sz="0" w:space="0" w:color="auto"/>
        <w:bottom w:val="none" w:sz="0" w:space="0" w:color="auto"/>
        <w:right w:val="none" w:sz="0" w:space="0" w:color="auto"/>
      </w:divBdr>
      <w:divsChild>
        <w:div w:id="121308213">
          <w:marLeft w:val="0"/>
          <w:marRight w:val="0"/>
          <w:marTop w:val="0"/>
          <w:marBottom w:val="0"/>
          <w:divBdr>
            <w:top w:val="none" w:sz="0" w:space="0" w:color="auto"/>
            <w:left w:val="none" w:sz="0" w:space="0" w:color="auto"/>
            <w:bottom w:val="none" w:sz="0" w:space="0" w:color="auto"/>
            <w:right w:val="none" w:sz="0" w:space="0" w:color="auto"/>
          </w:divBdr>
        </w:div>
        <w:div w:id="2007199976">
          <w:marLeft w:val="0"/>
          <w:marRight w:val="0"/>
          <w:marTop w:val="0"/>
          <w:marBottom w:val="0"/>
          <w:divBdr>
            <w:top w:val="none" w:sz="0" w:space="0" w:color="auto"/>
            <w:left w:val="none" w:sz="0" w:space="0" w:color="auto"/>
            <w:bottom w:val="none" w:sz="0" w:space="0" w:color="auto"/>
            <w:right w:val="none" w:sz="0" w:space="0" w:color="auto"/>
          </w:divBdr>
        </w:div>
        <w:div w:id="445780645">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weidmueller.com/sustainability-brochur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weidmueller.com/int/company/our_company/who_we_are/index.jsp"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MnWDGRUwt3"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esse@weidmuell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BB281716-3040-41BE-BDDE-3E01E1576D69}">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purl.org/dc/terms/"/>
    <ds:schemaRef ds:uri="http://www.w3.org/XML/1998/namespace"/>
    <ds:schemaRef ds:uri="http://schemas.microsoft.com/office/2006/documentManagement/types"/>
    <ds:schemaRef ds:uri="http://schemas.openxmlformats.org/package/2006/metadata/core-properties"/>
    <ds:schemaRef ds:uri="dde8b94e-0d97-4c33-9139-0fa9dfaadaee"/>
    <ds:schemaRef ds:uri="http://purl.org/dc/elements/1.1/"/>
    <ds:schemaRef ds:uri="http://schemas.microsoft.com/office/2006/metadata/properties"/>
    <ds:schemaRef ds:uri="http://schemas.microsoft.com/office/infopath/2007/PartnerControls"/>
    <ds:schemaRef ds:uri="ef0bd676-2fa1-4f90-9075-fcc9bbed01ad"/>
    <ds:schemaRef ds:uri="http://purl.org/dc/dcmitype/"/>
  </ds:schemaRefs>
</ds:datastoreItem>
</file>

<file path=customXml/itemProps4.xml><?xml version="1.0" encoding="utf-8"?>
<ds:datastoreItem xmlns:ds="http://schemas.openxmlformats.org/officeDocument/2006/customXml" ds:itemID="{8B8180DC-D9CA-4FAA-A200-1736EA61C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919</Words>
  <Characters>5795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Jumo | Weidmüller | SPE in greenhouses</vt:lpstr>
    </vt:vector>
  </TitlesOfParts>
  <Company>Weidmüller Holding</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Jumo | Weidmüller | SPE in greenhouses</dc:title>
  <dc:subject/>
  <dc:creator>presse@weidmueller.com</dc:creator>
  <cp:keywords/>
  <cp:lastModifiedBy>Bayer, Katharina</cp:lastModifiedBy>
  <cp:revision>2</cp:revision>
  <cp:lastPrinted>2024-08-07T11:33:00Z</cp:lastPrinted>
  <dcterms:created xsi:type="dcterms:W3CDTF">2025-02-13T13:08:00Z</dcterms:created>
  <dcterms:modified xsi:type="dcterms:W3CDTF">2025-02-13T13:08:00Z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