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92CC" w14:textId="47487757" w:rsidR="00521283" w:rsidRPr="003F6403" w:rsidRDefault="00B0602D" w:rsidP="29512189">
      <w:pPr>
        <w:jc w:val="both"/>
        <w:outlineLvl w:val="0"/>
        <w:rPr>
          <w:rFonts w:cs="Arial"/>
          <w:color w:val="0A0A0A"/>
          <w:kern w:val="36"/>
          <w:sz w:val="20"/>
          <w:lang w:val="de-DE" w:eastAsia="de-DE"/>
        </w:rPr>
      </w:pPr>
      <w:r w:rsidRPr="29512189">
        <w:rPr>
          <w:rFonts w:eastAsia="Arial"/>
          <w:b/>
          <w:bCs/>
          <w:lang w:val="de-DE"/>
        </w:rPr>
        <w:t>JUMO</w:t>
      </w:r>
      <w:r w:rsidR="003F6403" w:rsidRPr="29512189">
        <w:rPr>
          <w:rFonts w:eastAsia="Arial"/>
          <w:b/>
          <w:bCs/>
          <w:lang w:val="de-DE"/>
        </w:rPr>
        <w:t xml:space="preserve"> </w:t>
      </w:r>
      <w:r w:rsidR="00D81F85" w:rsidRPr="29512189">
        <w:rPr>
          <w:rFonts w:eastAsia="Arial"/>
          <w:b/>
          <w:bCs/>
          <w:lang w:val="de-DE"/>
        </w:rPr>
        <w:t>u</w:t>
      </w:r>
      <w:r w:rsidR="00D81F85" w:rsidRPr="29512189">
        <w:rPr>
          <w:rFonts w:eastAsia="Arial"/>
          <w:b/>
          <w:bCs/>
          <w:color w:val="000000" w:themeColor="text1"/>
          <w:lang w:val="de-DE"/>
        </w:rPr>
        <w:t xml:space="preserve">nd Weidmüller </w:t>
      </w:r>
      <w:r w:rsidR="003F6403" w:rsidRPr="29512189">
        <w:rPr>
          <w:rFonts w:eastAsia="Arial"/>
          <w:b/>
          <w:bCs/>
          <w:color w:val="000000" w:themeColor="text1"/>
          <w:lang w:val="de-DE"/>
        </w:rPr>
        <w:t>machen Gewächshäuser IoT</w:t>
      </w:r>
      <w:r w:rsidR="00FF7DED" w:rsidRPr="29512189">
        <w:rPr>
          <w:rFonts w:eastAsia="Arial"/>
          <w:b/>
          <w:bCs/>
          <w:color w:val="000000" w:themeColor="text1"/>
          <w:lang w:val="de-DE"/>
        </w:rPr>
        <w:t>-</w:t>
      </w:r>
      <w:r w:rsidR="003F6403" w:rsidRPr="29512189">
        <w:rPr>
          <w:rFonts w:eastAsia="Arial"/>
          <w:b/>
          <w:bCs/>
          <w:color w:val="000000" w:themeColor="text1"/>
          <w:lang w:val="de-DE"/>
        </w:rPr>
        <w:t>fähig</w:t>
      </w:r>
    </w:p>
    <w:p w14:paraId="3345ED04" w14:textId="142E5F8C" w:rsidR="00AA40A9" w:rsidRPr="00A273CD" w:rsidRDefault="00AA40A9" w:rsidP="00311FE5">
      <w:pPr>
        <w:spacing w:line="360" w:lineRule="auto"/>
        <w:rPr>
          <w:b/>
          <w:bCs/>
          <w:szCs w:val="22"/>
          <w:lang w:val="de-DE"/>
        </w:rPr>
      </w:pPr>
    </w:p>
    <w:p w14:paraId="2EAA2365" w14:textId="74C0B984" w:rsidR="00D97F0D" w:rsidRPr="0059158A" w:rsidRDefault="00782A9C" w:rsidP="00D97F0D">
      <w:pPr>
        <w:rPr>
          <w:rFonts w:eastAsia="Arial" w:cs="Arial"/>
          <w:color w:val="000000" w:themeColor="text1"/>
          <w:szCs w:val="22"/>
          <w:lang w:val="de-DE"/>
        </w:rPr>
      </w:pPr>
      <w:r w:rsidRPr="0059158A">
        <w:rPr>
          <w:rFonts w:eastAsia="Arial"/>
          <w:color w:val="000000" w:themeColor="text1"/>
          <w:lang w:val="de-DE"/>
        </w:rPr>
        <w:t xml:space="preserve">Datenüberwachung und -steuerung mit Sensoren und Single Pair Ethernet – </w:t>
      </w:r>
      <w:r w:rsidR="00E30273" w:rsidRPr="008E1510">
        <w:rPr>
          <w:rFonts w:eastAsia="Arial"/>
          <w:lang w:val="de-DE"/>
        </w:rPr>
        <w:t>vom Gewächshaus direkt</w:t>
      </w:r>
      <w:r w:rsidRPr="008E1510">
        <w:rPr>
          <w:rFonts w:eastAsia="Arial"/>
          <w:lang w:val="de-DE"/>
        </w:rPr>
        <w:t xml:space="preserve"> </w:t>
      </w:r>
      <w:r w:rsidRPr="0059158A">
        <w:rPr>
          <w:rFonts w:eastAsia="Arial"/>
          <w:color w:val="000000" w:themeColor="text1"/>
          <w:lang w:val="de-DE"/>
        </w:rPr>
        <w:t>in die Cloud</w:t>
      </w:r>
    </w:p>
    <w:p w14:paraId="0B72D023" w14:textId="02CBC9F1" w:rsidR="004B698E" w:rsidRPr="00A273CD" w:rsidRDefault="004B698E" w:rsidP="00311FE5">
      <w:pPr>
        <w:spacing w:line="360" w:lineRule="auto"/>
        <w:rPr>
          <w:rFonts w:eastAsia="Arial" w:cs="Arial"/>
          <w:i/>
          <w:iCs/>
          <w:color w:val="000000" w:themeColor="text1"/>
          <w:szCs w:val="22"/>
          <w:lang w:val="de-DE"/>
        </w:rPr>
      </w:pPr>
    </w:p>
    <w:p w14:paraId="2227A034" w14:textId="09F967F8" w:rsidR="00AB1FA8" w:rsidRPr="00AB1FA8" w:rsidRDefault="0059158A" w:rsidP="00AB1FA8">
      <w:pPr>
        <w:spacing w:line="360" w:lineRule="auto"/>
        <w:rPr>
          <w:rFonts w:eastAsia="Arial" w:cs="Arial"/>
          <w:color w:val="000000" w:themeColor="text1"/>
          <w:szCs w:val="22"/>
          <w:lang w:val="de-DE"/>
        </w:rPr>
      </w:pPr>
      <w:r w:rsidRPr="0059158A">
        <w:rPr>
          <w:rFonts w:eastAsia="Arial"/>
          <w:i/>
          <w:iCs/>
          <w:color w:val="000000" w:themeColor="text1"/>
          <w:szCs w:val="22"/>
          <w:lang w:val="de-DE"/>
        </w:rPr>
        <w:t>Technologische Innovationen revolutionieren die Landwirtschaft, indem sie Effizienz und Ertrag steigern. Besonders Gewächshäuser profitieren von fortschrittlichen Sensor- und Automatisierungslösungen wie der Single-Pair-Ethernet-Technologie. </w:t>
      </w:r>
    </w:p>
    <w:p w14:paraId="025DD346" w14:textId="77777777" w:rsidR="00AB1FA8" w:rsidRDefault="00AB1FA8" w:rsidP="00311FE5">
      <w:pPr>
        <w:spacing w:line="360" w:lineRule="auto"/>
        <w:rPr>
          <w:rFonts w:eastAsia="Arial" w:cs="Arial"/>
          <w:color w:val="000000" w:themeColor="text1"/>
          <w:szCs w:val="22"/>
          <w:lang w:val="de-DE"/>
        </w:rPr>
      </w:pPr>
    </w:p>
    <w:p w14:paraId="47B65748" w14:textId="77777777" w:rsidR="003864F1" w:rsidRPr="00ED79C0" w:rsidRDefault="003864F1" w:rsidP="00ED79C0">
      <w:pPr>
        <w:pStyle w:val="paragraph"/>
        <w:spacing w:before="0" w:beforeAutospacing="0" w:after="0" w:afterAutospacing="0" w:line="360" w:lineRule="auto"/>
        <w:textAlignment w:val="baseline"/>
        <w:rPr>
          <w:rFonts w:ascii="Segoe UI" w:hAnsi="Segoe UI" w:cs="Segoe UI"/>
          <w:sz w:val="22"/>
          <w:szCs w:val="22"/>
        </w:rPr>
      </w:pPr>
      <w:r w:rsidRPr="00ED79C0">
        <w:rPr>
          <w:rStyle w:val="normaltextrun"/>
          <w:rFonts w:ascii="Arial" w:hAnsi="Arial" w:cs="Arial"/>
          <w:sz w:val="22"/>
          <w:szCs w:val="22"/>
        </w:rPr>
        <w:t>Effizienz ist nicht nur in der Industrie ein entscheidendes Thema – auch in der Garten- und Landwirtschaft kommt sie immer stärker zum Tragen. Denn wie kein zweiter Wirtschaftssektor ist die Garten- und Landwirtschaft von äußeren Faktoren abhängig. Ein kaltes Frühjahr kann die Ernte negativ beeinflussen, ein trockener Sommer ebenso. Der Einfluss von Wind, Regen und Sonne kann monatelange Arbeit zu Erfolg werden lassen – oder sie zerstören. </w:t>
      </w:r>
      <w:r w:rsidRPr="00ED79C0">
        <w:rPr>
          <w:rStyle w:val="eop"/>
          <w:rFonts w:ascii="Arial" w:hAnsi="Arial" w:cs="Arial"/>
          <w:sz w:val="22"/>
          <w:szCs w:val="22"/>
        </w:rPr>
        <w:t> </w:t>
      </w:r>
    </w:p>
    <w:p w14:paraId="393F3388" w14:textId="77777777" w:rsidR="003864F1" w:rsidRPr="00ED79C0" w:rsidRDefault="003864F1" w:rsidP="00ED79C0">
      <w:pPr>
        <w:pStyle w:val="paragraph"/>
        <w:spacing w:before="0" w:beforeAutospacing="0" w:after="0" w:afterAutospacing="0" w:line="360" w:lineRule="auto"/>
        <w:textAlignment w:val="baseline"/>
        <w:rPr>
          <w:rFonts w:ascii="Segoe UI" w:hAnsi="Segoe UI" w:cs="Segoe UI"/>
          <w:sz w:val="22"/>
          <w:szCs w:val="22"/>
        </w:rPr>
      </w:pPr>
      <w:r w:rsidRPr="00ED79C0">
        <w:rPr>
          <w:rStyle w:val="normaltextrun"/>
          <w:rFonts w:ascii="Arial" w:hAnsi="Arial" w:cs="Arial"/>
          <w:sz w:val="22"/>
          <w:szCs w:val="22"/>
        </w:rPr>
        <w:t xml:space="preserve">Die Einflüsse des Wetters lassen sich durch Gewächshäuser umgehen. Für Tomaten, Gurken oder Paprika bringt das entscheidende Vorteile mit sich: Der Anbau im Gewächshaus kann hoch technologisch erfolgen, um optimale Bedingungen für die Pflanzen herzustellen. </w:t>
      </w:r>
      <w:r w:rsidRPr="00ED79C0">
        <w:rPr>
          <w:rStyle w:val="eop"/>
          <w:rFonts w:ascii="Arial" w:hAnsi="Arial" w:cs="Arial"/>
          <w:sz w:val="22"/>
          <w:szCs w:val="22"/>
        </w:rPr>
        <w:t> </w:t>
      </w:r>
    </w:p>
    <w:p w14:paraId="12C53C4F" w14:textId="77777777" w:rsidR="003864F1" w:rsidRDefault="003864F1" w:rsidP="00E47A96">
      <w:pPr>
        <w:spacing w:line="360" w:lineRule="auto"/>
        <w:rPr>
          <w:rFonts w:eastAsia="Arial" w:cs="Arial"/>
          <w:b/>
          <w:color w:val="000000" w:themeColor="text1"/>
          <w:szCs w:val="22"/>
          <w:lang w:val="de-DE"/>
        </w:rPr>
      </w:pPr>
    </w:p>
    <w:p w14:paraId="428FDFE8" w14:textId="1C8705FC" w:rsidR="00BC2BB7" w:rsidRPr="00B81FFB" w:rsidRDefault="003864F1" w:rsidP="00E47A96">
      <w:pPr>
        <w:spacing w:line="360" w:lineRule="auto"/>
        <w:rPr>
          <w:rFonts w:eastAsia="Arial" w:cs="Arial"/>
          <w:b/>
          <w:color w:val="000000" w:themeColor="text1"/>
          <w:szCs w:val="22"/>
          <w:lang w:val="de-DE"/>
        </w:rPr>
      </w:pPr>
      <w:r w:rsidRPr="003864F1">
        <w:rPr>
          <w:rFonts w:eastAsia="Arial"/>
          <w:b/>
          <w:bCs/>
          <w:color w:val="000000" w:themeColor="text1"/>
          <w:szCs w:val="22"/>
          <w:lang w:val="de-DE"/>
        </w:rPr>
        <w:t>Sensoren mit Single Pair Ethernet lassen Kulturpflanzen gedeihen</w:t>
      </w:r>
    </w:p>
    <w:p w14:paraId="6A791D3C" w14:textId="20E03A84" w:rsidR="00F2270B" w:rsidRPr="00ED79C0" w:rsidRDefault="00F2270B" w:rsidP="00ED79C0">
      <w:pPr>
        <w:pStyle w:val="paragraph"/>
        <w:spacing w:before="0" w:beforeAutospacing="0" w:after="0" w:afterAutospacing="0" w:line="360" w:lineRule="auto"/>
        <w:textAlignment w:val="baseline"/>
        <w:rPr>
          <w:rFonts w:ascii="Segoe UI" w:hAnsi="Segoe UI" w:cs="Segoe UI"/>
          <w:sz w:val="22"/>
          <w:szCs w:val="22"/>
        </w:rPr>
      </w:pPr>
      <w:r w:rsidRPr="00ED79C0">
        <w:rPr>
          <w:rStyle w:val="normaltextrun"/>
          <w:rFonts w:ascii="Arial" w:hAnsi="Arial" w:cs="Arial"/>
          <w:sz w:val="22"/>
          <w:szCs w:val="22"/>
        </w:rPr>
        <w:t>Dazu braucht es unter anderem die Sensoren vo</w:t>
      </w:r>
      <w:r w:rsidRPr="005A60B4">
        <w:rPr>
          <w:rStyle w:val="normaltextrun"/>
          <w:rFonts w:ascii="Arial" w:hAnsi="Arial" w:cs="Arial"/>
          <w:sz w:val="22"/>
          <w:szCs w:val="22"/>
        </w:rPr>
        <w:t>n J</w:t>
      </w:r>
      <w:r w:rsidR="00E30273" w:rsidRPr="005A60B4">
        <w:rPr>
          <w:rStyle w:val="normaltextrun"/>
          <w:rFonts w:ascii="Arial" w:hAnsi="Arial" w:cs="Arial"/>
          <w:sz w:val="22"/>
          <w:szCs w:val="22"/>
        </w:rPr>
        <w:t>UMO</w:t>
      </w:r>
      <w:r w:rsidRPr="005A60B4">
        <w:rPr>
          <w:rStyle w:val="normaltextrun"/>
          <w:rFonts w:ascii="Arial" w:hAnsi="Arial" w:cs="Arial"/>
          <w:sz w:val="22"/>
          <w:szCs w:val="22"/>
        </w:rPr>
        <w:t xml:space="preserve">. </w:t>
      </w:r>
      <w:r w:rsidRPr="00ED79C0">
        <w:rPr>
          <w:rStyle w:val="normaltextrun"/>
          <w:rFonts w:ascii="Arial" w:hAnsi="Arial" w:cs="Arial"/>
          <w:sz w:val="22"/>
          <w:szCs w:val="22"/>
        </w:rPr>
        <w:t xml:space="preserve">Der Spezialist für Sensor- und Automatisierungslösungen bietet eine Vielzahl von Technologien an, die in den Gewächshäusern der Welt zum Einsatz kommen. Dazu zählen </w:t>
      </w:r>
      <w:r w:rsidR="003A64D2" w:rsidRPr="003E151B">
        <w:rPr>
          <w:rStyle w:val="normaltextrun"/>
          <w:rFonts w:ascii="Arial" w:hAnsi="Arial" w:cs="Arial"/>
          <w:sz w:val="22"/>
          <w:szCs w:val="22"/>
        </w:rPr>
        <w:t>nun</w:t>
      </w:r>
      <w:r w:rsidR="003A64D2" w:rsidRPr="003A64D2">
        <w:rPr>
          <w:rStyle w:val="normaltextrun"/>
          <w:rFonts w:ascii="Arial" w:hAnsi="Arial" w:cs="Arial"/>
          <w:color w:val="FF0000"/>
          <w:sz w:val="22"/>
          <w:szCs w:val="22"/>
        </w:rPr>
        <w:t xml:space="preserve"> </w:t>
      </w:r>
      <w:r w:rsidRPr="00ED79C0">
        <w:rPr>
          <w:rStyle w:val="normaltextrun"/>
          <w:rFonts w:ascii="Arial" w:hAnsi="Arial" w:cs="Arial"/>
          <w:sz w:val="22"/>
          <w:szCs w:val="22"/>
        </w:rPr>
        <w:t>auch Sensoren mit Single-Pair-Ethernet-Technologie</w:t>
      </w:r>
      <w:r w:rsidR="003A64D2" w:rsidRPr="003E151B">
        <w:rPr>
          <w:rStyle w:val="normaltextrun"/>
          <w:rFonts w:ascii="Arial" w:hAnsi="Arial" w:cs="Arial"/>
          <w:sz w:val="22"/>
          <w:szCs w:val="22"/>
        </w:rPr>
        <w:t xml:space="preserve"> (SPE)</w:t>
      </w:r>
      <w:r w:rsidRPr="00ED79C0">
        <w:rPr>
          <w:rStyle w:val="normaltextrun"/>
          <w:rFonts w:ascii="Arial" w:hAnsi="Arial" w:cs="Arial"/>
          <w:sz w:val="22"/>
          <w:szCs w:val="22"/>
        </w:rPr>
        <w:t>. </w:t>
      </w:r>
      <w:r w:rsidRPr="00ED79C0">
        <w:rPr>
          <w:rStyle w:val="eop"/>
          <w:rFonts w:ascii="Arial" w:hAnsi="Arial" w:cs="Arial"/>
          <w:sz w:val="22"/>
          <w:szCs w:val="22"/>
        </w:rPr>
        <w:t> </w:t>
      </w:r>
    </w:p>
    <w:p w14:paraId="4363734B" w14:textId="518B3266" w:rsidR="00F2270B" w:rsidRPr="00ED79C0" w:rsidRDefault="00F2270B" w:rsidP="29512189">
      <w:pPr>
        <w:pStyle w:val="paragraph"/>
        <w:spacing w:before="0" w:beforeAutospacing="0" w:after="0" w:afterAutospacing="0" w:line="360" w:lineRule="auto"/>
        <w:textAlignment w:val="baseline"/>
        <w:rPr>
          <w:rFonts w:ascii="Segoe UI" w:hAnsi="Segoe UI" w:cs="Segoe UI"/>
          <w:sz w:val="22"/>
          <w:szCs w:val="22"/>
        </w:rPr>
      </w:pPr>
      <w:r w:rsidRPr="29512189">
        <w:rPr>
          <w:rStyle w:val="normaltextrun"/>
          <w:rFonts w:ascii="Arial" w:hAnsi="Arial" w:cs="Arial"/>
          <w:sz w:val="22"/>
          <w:szCs w:val="22"/>
        </w:rPr>
        <w:t>D</w:t>
      </w:r>
      <w:r w:rsidR="003D6F24" w:rsidRPr="29512189">
        <w:rPr>
          <w:rStyle w:val="normaltextrun"/>
          <w:rFonts w:ascii="Arial" w:hAnsi="Arial" w:cs="Arial"/>
          <w:sz w:val="22"/>
          <w:szCs w:val="22"/>
        </w:rPr>
        <w:t>er</w:t>
      </w:r>
      <w:r w:rsidRPr="29512189">
        <w:rPr>
          <w:rStyle w:val="normaltextrun"/>
          <w:rFonts w:ascii="Arial" w:hAnsi="Arial" w:cs="Arial"/>
          <w:sz w:val="22"/>
          <w:szCs w:val="22"/>
        </w:rPr>
        <w:t xml:space="preserve"> SPE-Sensor </w:t>
      </w:r>
      <w:r w:rsidR="003D6F24" w:rsidRPr="29512189">
        <w:rPr>
          <w:rStyle w:val="normaltextrun"/>
          <w:rFonts w:ascii="Arial" w:hAnsi="Arial" w:cs="Arial"/>
          <w:sz w:val="22"/>
          <w:szCs w:val="22"/>
        </w:rPr>
        <w:t xml:space="preserve">hydroTRANS </w:t>
      </w:r>
      <w:r w:rsidR="00E30273" w:rsidRPr="29512189">
        <w:rPr>
          <w:rStyle w:val="normaltextrun"/>
          <w:rFonts w:ascii="Arial" w:hAnsi="Arial" w:cs="Arial"/>
          <w:sz w:val="22"/>
          <w:szCs w:val="22"/>
        </w:rPr>
        <w:t>erfass</w:t>
      </w:r>
      <w:r w:rsidR="003D6F24" w:rsidRPr="29512189">
        <w:rPr>
          <w:rStyle w:val="normaltextrun"/>
          <w:rFonts w:ascii="Arial" w:hAnsi="Arial" w:cs="Arial"/>
          <w:sz w:val="22"/>
          <w:szCs w:val="22"/>
        </w:rPr>
        <w:t>t</w:t>
      </w:r>
      <w:r w:rsidR="00E30273" w:rsidRPr="29512189">
        <w:rPr>
          <w:rStyle w:val="normaltextrun"/>
          <w:rFonts w:ascii="Arial" w:hAnsi="Arial" w:cs="Arial"/>
          <w:sz w:val="22"/>
          <w:szCs w:val="22"/>
        </w:rPr>
        <w:t xml:space="preserve"> die </w:t>
      </w:r>
      <w:r w:rsidR="003D6F24" w:rsidRPr="29512189">
        <w:rPr>
          <w:rStyle w:val="normaltextrun"/>
          <w:rFonts w:ascii="Arial" w:hAnsi="Arial" w:cs="Arial"/>
          <w:sz w:val="22"/>
          <w:szCs w:val="22"/>
        </w:rPr>
        <w:t xml:space="preserve">für die Pflanze </w:t>
      </w:r>
      <w:r w:rsidR="00E30273" w:rsidRPr="29512189">
        <w:rPr>
          <w:rStyle w:val="normaltextrun"/>
          <w:rFonts w:ascii="Arial" w:hAnsi="Arial" w:cs="Arial"/>
          <w:sz w:val="22"/>
          <w:szCs w:val="22"/>
        </w:rPr>
        <w:t xml:space="preserve">wichtigen </w:t>
      </w:r>
      <w:r w:rsidR="00882B45" w:rsidRPr="29512189">
        <w:rPr>
          <w:rStyle w:val="normaltextrun"/>
          <w:rFonts w:ascii="Arial" w:hAnsi="Arial" w:cs="Arial"/>
          <w:sz w:val="22"/>
          <w:szCs w:val="22"/>
        </w:rPr>
        <w:t>P</w:t>
      </w:r>
      <w:r w:rsidR="00E30273" w:rsidRPr="29512189">
        <w:rPr>
          <w:rStyle w:val="normaltextrun"/>
          <w:rFonts w:ascii="Arial" w:hAnsi="Arial" w:cs="Arial"/>
          <w:sz w:val="22"/>
          <w:szCs w:val="22"/>
        </w:rPr>
        <w:t>arameter</w:t>
      </w:r>
      <w:r w:rsidR="00451585" w:rsidRPr="29512189">
        <w:rPr>
          <w:rStyle w:val="normaltextrun"/>
          <w:rFonts w:ascii="Arial" w:hAnsi="Arial" w:cs="Arial"/>
          <w:sz w:val="22"/>
          <w:szCs w:val="22"/>
        </w:rPr>
        <w:t xml:space="preserve">, die </w:t>
      </w:r>
      <w:r w:rsidR="00451585" w:rsidRPr="29512189">
        <w:rPr>
          <w:rFonts w:ascii="Arial" w:hAnsi="Arial" w:cs="Arial"/>
          <w:sz w:val="22"/>
          <w:szCs w:val="22"/>
        </w:rPr>
        <w:t xml:space="preserve">zum Wachstum beitragen. Darunter fallen </w:t>
      </w:r>
      <w:r w:rsidRPr="29512189">
        <w:rPr>
          <w:rStyle w:val="normaltextrun"/>
          <w:rFonts w:ascii="Arial" w:hAnsi="Arial" w:cs="Arial"/>
          <w:sz w:val="22"/>
          <w:szCs w:val="22"/>
        </w:rPr>
        <w:t>Temperatur und Luftfeuchtigkeit</w:t>
      </w:r>
      <w:r w:rsidR="00E30273" w:rsidRPr="29512189">
        <w:rPr>
          <w:rStyle w:val="normaltextrun"/>
          <w:rFonts w:ascii="Arial" w:hAnsi="Arial" w:cs="Arial"/>
          <w:sz w:val="22"/>
          <w:szCs w:val="22"/>
        </w:rPr>
        <w:t>, sowie den CO</w:t>
      </w:r>
      <w:r w:rsidR="00E30273" w:rsidRPr="29512189">
        <w:rPr>
          <w:rStyle w:val="normaltextrun"/>
          <w:rFonts w:ascii="Arial" w:hAnsi="Arial" w:cs="Arial"/>
          <w:sz w:val="22"/>
          <w:szCs w:val="22"/>
          <w:vertAlign w:val="subscript"/>
        </w:rPr>
        <w:t>2</w:t>
      </w:r>
      <w:r w:rsidR="00E30273" w:rsidRPr="29512189">
        <w:rPr>
          <w:rStyle w:val="normaltextrun"/>
          <w:rFonts w:ascii="Arial" w:hAnsi="Arial" w:cs="Arial"/>
          <w:sz w:val="22"/>
          <w:szCs w:val="22"/>
        </w:rPr>
        <w:t>-Wert im Gewächshaus</w:t>
      </w:r>
      <w:r w:rsidR="00E775C2" w:rsidRPr="29512189">
        <w:rPr>
          <w:rFonts w:ascii="Arial" w:hAnsi="Arial" w:cs="Arial"/>
          <w:sz w:val="22"/>
          <w:szCs w:val="22"/>
        </w:rPr>
        <w:t>. So können Gewächshausbetreiber nach Bedarf düngen</w:t>
      </w:r>
      <w:r w:rsidR="00B146A4" w:rsidRPr="29512189">
        <w:rPr>
          <w:rFonts w:ascii="Arial" w:hAnsi="Arial" w:cs="Arial"/>
          <w:sz w:val="22"/>
          <w:szCs w:val="22"/>
        </w:rPr>
        <w:t>;</w:t>
      </w:r>
      <w:r w:rsidR="00E775C2" w:rsidRPr="29512189">
        <w:rPr>
          <w:rFonts w:ascii="Arial" w:hAnsi="Arial" w:cs="Arial"/>
          <w:sz w:val="22"/>
          <w:szCs w:val="22"/>
        </w:rPr>
        <w:t xml:space="preserve"> </w:t>
      </w:r>
      <w:r w:rsidR="00B146A4" w:rsidRPr="29512189">
        <w:rPr>
          <w:rStyle w:val="normaltextrun"/>
          <w:rFonts w:ascii="Arial" w:hAnsi="Arial" w:cs="Arial"/>
          <w:sz w:val="22"/>
          <w:szCs w:val="22"/>
        </w:rPr>
        <w:t>e</w:t>
      </w:r>
      <w:r w:rsidR="00E30273" w:rsidRPr="29512189">
        <w:rPr>
          <w:rStyle w:val="normaltextrun"/>
          <w:rFonts w:ascii="Arial" w:hAnsi="Arial" w:cs="Arial"/>
          <w:sz w:val="22"/>
          <w:szCs w:val="22"/>
        </w:rPr>
        <w:t>ine CO</w:t>
      </w:r>
      <w:r w:rsidR="00E30273" w:rsidRPr="29512189">
        <w:rPr>
          <w:rStyle w:val="normaltextrun"/>
          <w:rFonts w:ascii="Arial" w:hAnsi="Arial" w:cs="Arial"/>
          <w:sz w:val="22"/>
          <w:szCs w:val="22"/>
          <w:vertAlign w:val="subscript"/>
        </w:rPr>
        <w:t>2</w:t>
      </w:r>
      <w:r w:rsidR="009C32E1" w:rsidRPr="29512189">
        <w:rPr>
          <w:rStyle w:val="normaltextrun"/>
          <w:rFonts w:ascii="Arial" w:hAnsi="Arial" w:cs="Arial"/>
          <w:sz w:val="22"/>
          <w:szCs w:val="22"/>
        </w:rPr>
        <w:t xml:space="preserve"> </w:t>
      </w:r>
      <w:r w:rsidR="00E30273" w:rsidRPr="29512189">
        <w:rPr>
          <w:rStyle w:val="normaltextrun"/>
          <w:rFonts w:ascii="Arial" w:hAnsi="Arial" w:cs="Arial"/>
          <w:sz w:val="22"/>
          <w:szCs w:val="22"/>
        </w:rPr>
        <w:t>gerechte Düngung</w:t>
      </w:r>
      <w:r w:rsidR="00B86B08" w:rsidRPr="29512189">
        <w:rPr>
          <w:rStyle w:val="normaltextrun"/>
          <w:rFonts w:ascii="Arial" w:hAnsi="Arial" w:cs="Arial"/>
          <w:sz w:val="22"/>
          <w:szCs w:val="22"/>
        </w:rPr>
        <w:t xml:space="preserve"> (CO</w:t>
      </w:r>
      <w:r w:rsidR="00B86B08" w:rsidRPr="29512189">
        <w:rPr>
          <w:rStyle w:val="normaltextrun"/>
          <w:rFonts w:ascii="Arial" w:hAnsi="Arial" w:cs="Arial"/>
          <w:sz w:val="22"/>
          <w:szCs w:val="22"/>
          <w:vertAlign w:val="subscript"/>
        </w:rPr>
        <w:t>2</w:t>
      </w:r>
      <w:r w:rsidR="00B86B08" w:rsidRPr="29512189">
        <w:rPr>
          <w:rStyle w:val="normaltextrun"/>
          <w:rFonts w:ascii="Arial" w:hAnsi="Arial" w:cs="Arial"/>
          <w:sz w:val="22"/>
          <w:szCs w:val="22"/>
        </w:rPr>
        <w:t>-Begasung)</w:t>
      </w:r>
      <w:r w:rsidR="00D35F23" w:rsidRPr="29512189">
        <w:rPr>
          <w:rStyle w:val="normaltextrun"/>
          <w:rFonts w:ascii="Arial" w:hAnsi="Arial" w:cs="Arial"/>
          <w:sz w:val="22"/>
          <w:szCs w:val="22"/>
        </w:rPr>
        <w:t xml:space="preserve"> der P</w:t>
      </w:r>
      <w:r w:rsidR="003A64D2" w:rsidRPr="29512189">
        <w:rPr>
          <w:rStyle w:val="normaltextrun"/>
          <w:rFonts w:ascii="Arial" w:hAnsi="Arial" w:cs="Arial"/>
          <w:sz w:val="22"/>
          <w:szCs w:val="22"/>
        </w:rPr>
        <w:t>f</w:t>
      </w:r>
      <w:r w:rsidR="00D35F23" w:rsidRPr="29512189">
        <w:rPr>
          <w:rStyle w:val="normaltextrun"/>
          <w:rFonts w:ascii="Arial" w:hAnsi="Arial" w:cs="Arial"/>
          <w:sz w:val="22"/>
          <w:szCs w:val="22"/>
        </w:rPr>
        <w:t>lanzen</w:t>
      </w:r>
      <w:r w:rsidR="00E30273" w:rsidRPr="29512189">
        <w:rPr>
          <w:rStyle w:val="normaltextrun"/>
          <w:rFonts w:ascii="Arial" w:hAnsi="Arial" w:cs="Arial"/>
          <w:sz w:val="22"/>
          <w:szCs w:val="22"/>
        </w:rPr>
        <w:t xml:space="preserve"> kann </w:t>
      </w:r>
      <w:r w:rsidR="00EC5FB9" w:rsidRPr="29512189">
        <w:rPr>
          <w:rStyle w:val="normaltextrun"/>
          <w:rFonts w:ascii="Arial" w:hAnsi="Arial" w:cs="Arial"/>
          <w:sz w:val="22"/>
          <w:szCs w:val="22"/>
        </w:rPr>
        <w:t>dadurch</w:t>
      </w:r>
      <w:r w:rsidR="00E30273" w:rsidRPr="29512189">
        <w:rPr>
          <w:rStyle w:val="normaltextrun"/>
          <w:rFonts w:ascii="Arial" w:hAnsi="Arial" w:cs="Arial"/>
          <w:sz w:val="22"/>
          <w:szCs w:val="22"/>
        </w:rPr>
        <w:t xml:space="preserve"> sichergestellt werden.</w:t>
      </w:r>
      <w:r w:rsidR="00640FAC" w:rsidRPr="29512189">
        <w:rPr>
          <w:rStyle w:val="normaltextrun"/>
          <w:rFonts w:ascii="Arial" w:hAnsi="Arial" w:cs="Arial"/>
          <w:strike/>
          <w:sz w:val="22"/>
          <w:szCs w:val="22"/>
        </w:rPr>
        <w:t xml:space="preserve"> </w:t>
      </w:r>
      <w:r w:rsidR="00E30273" w:rsidRPr="29512189">
        <w:rPr>
          <w:rStyle w:val="normaltextrun"/>
          <w:rFonts w:ascii="Arial" w:hAnsi="Arial" w:cs="Arial"/>
          <w:sz w:val="22"/>
          <w:szCs w:val="22"/>
        </w:rPr>
        <w:t>Über ein zusätzliche</w:t>
      </w:r>
      <w:r w:rsidR="007E7050" w:rsidRPr="29512189">
        <w:rPr>
          <w:rStyle w:val="normaltextrun"/>
          <w:rFonts w:ascii="Arial" w:hAnsi="Arial" w:cs="Arial"/>
          <w:sz w:val="22"/>
          <w:szCs w:val="22"/>
        </w:rPr>
        <w:t>s</w:t>
      </w:r>
      <w:r w:rsidR="00E30273" w:rsidRPr="29512189">
        <w:rPr>
          <w:rStyle w:val="normaltextrun"/>
          <w:rFonts w:ascii="Arial" w:hAnsi="Arial" w:cs="Arial"/>
          <w:sz w:val="22"/>
          <w:szCs w:val="22"/>
        </w:rPr>
        <w:t xml:space="preserve"> </w:t>
      </w:r>
      <w:r w:rsidR="007E7050" w:rsidRPr="29512189">
        <w:rPr>
          <w:rStyle w:val="normaltextrun"/>
          <w:rFonts w:ascii="Arial" w:hAnsi="Arial" w:cs="Arial"/>
          <w:sz w:val="22"/>
          <w:szCs w:val="22"/>
        </w:rPr>
        <w:t xml:space="preserve">magnetisch-induktives Durchflussmessgerät mit SPE-Schnittstelle </w:t>
      </w:r>
      <w:r w:rsidR="00E30273" w:rsidRPr="29512189">
        <w:rPr>
          <w:rStyle w:val="normaltextrun"/>
          <w:rFonts w:ascii="Arial" w:hAnsi="Arial" w:cs="Arial"/>
          <w:sz w:val="22"/>
          <w:szCs w:val="22"/>
        </w:rPr>
        <w:t xml:space="preserve">von JUMO </w:t>
      </w:r>
      <w:r w:rsidR="00D35F23" w:rsidRPr="29512189">
        <w:rPr>
          <w:rStyle w:val="normaltextrun"/>
          <w:rFonts w:ascii="Arial" w:hAnsi="Arial" w:cs="Arial"/>
          <w:sz w:val="22"/>
          <w:szCs w:val="22"/>
        </w:rPr>
        <w:t>kann auch</w:t>
      </w:r>
      <w:r w:rsidR="00E30273" w:rsidRPr="29512189">
        <w:rPr>
          <w:rStyle w:val="normaltextrun"/>
          <w:rFonts w:ascii="Arial" w:hAnsi="Arial" w:cs="Arial"/>
          <w:sz w:val="22"/>
          <w:szCs w:val="22"/>
        </w:rPr>
        <w:t xml:space="preserve"> der eingebrachte Flüssigdünger </w:t>
      </w:r>
      <w:r w:rsidR="00D35F23" w:rsidRPr="29512189">
        <w:rPr>
          <w:rStyle w:val="normaltextrun"/>
          <w:rFonts w:ascii="Arial" w:hAnsi="Arial" w:cs="Arial"/>
          <w:sz w:val="22"/>
          <w:szCs w:val="22"/>
        </w:rPr>
        <w:t xml:space="preserve">für die Pflanzen </w:t>
      </w:r>
      <w:r w:rsidR="00E30273" w:rsidRPr="29512189">
        <w:rPr>
          <w:rStyle w:val="normaltextrun"/>
          <w:rFonts w:ascii="Arial" w:hAnsi="Arial" w:cs="Arial"/>
          <w:sz w:val="22"/>
          <w:szCs w:val="22"/>
        </w:rPr>
        <w:t>erfasst</w:t>
      </w:r>
      <w:r w:rsidR="008256DC" w:rsidRPr="29512189">
        <w:rPr>
          <w:rStyle w:val="normaltextrun"/>
          <w:rFonts w:ascii="Arial" w:hAnsi="Arial" w:cs="Arial"/>
          <w:sz w:val="22"/>
          <w:szCs w:val="22"/>
        </w:rPr>
        <w:t xml:space="preserve"> werden</w:t>
      </w:r>
      <w:r w:rsidR="00E30273" w:rsidRPr="29512189">
        <w:rPr>
          <w:rStyle w:val="normaltextrun"/>
          <w:rFonts w:ascii="Arial" w:hAnsi="Arial" w:cs="Arial"/>
          <w:sz w:val="22"/>
          <w:szCs w:val="22"/>
        </w:rPr>
        <w:t xml:space="preserve">. </w:t>
      </w:r>
      <w:r w:rsidRPr="29512189">
        <w:rPr>
          <w:rStyle w:val="normaltextrun"/>
          <w:rFonts w:ascii="Arial" w:hAnsi="Arial" w:cs="Arial"/>
          <w:sz w:val="22"/>
          <w:szCs w:val="22"/>
        </w:rPr>
        <w:t xml:space="preserve">Die </w:t>
      </w:r>
      <w:r w:rsidR="008256DC" w:rsidRPr="29512189">
        <w:rPr>
          <w:rStyle w:val="normaltextrun"/>
          <w:rFonts w:ascii="Arial" w:hAnsi="Arial" w:cs="Arial"/>
          <w:sz w:val="22"/>
          <w:szCs w:val="22"/>
        </w:rPr>
        <w:t>ermittelten Sensor</w:t>
      </w:r>
      <w:r w:rsidR="007E7050" w:rsidRPr="29512189">
        <w:rPr>
          <w:rStyle w:val="normaltextrun"/>
          <w:rFonts w:ascii="Arial" w:hAnsi="Arial" w:cs="Arial"/>
          <w:sz w:val="22"/>
          <w:szCs w:val="22"/>
        </w:rPr>
        <w:t>-Live</w:t>
      </w:r>
      <w:r w:rsidR="008256DC" w:rsidRPr="29512189">
        <w:rPr>
          <w:rStyle w:val="normaltextrun"/>
          <w:rFonts w:ascii="Arial" w:hAnsi="Arial" w:cs="Arial"/>
          <w:sz w:val="22"/>
          <w:szCs w:val="22"/>
        </w:rPr>
        <w:t>d</w:t>
      </w:r>
      <w:r w:rsidRPr="29512189">
        <w:rPr>
          <w:rStyle w:val="normaltextrun"/>
          <w:rFonts w:ascii="Arial" w:hAnsi="Arial" w:cs="Arial"/>
          <w:sz w:val="22"/>
          <w:szCs w:val="22"/>
        </w:rPr>
        <w:t xml:space="preserve">aten werden mithilfe von </w:t>
      </w:r>
      <w:r w:rsidRPr="29512189">
        <w:rPr>
          <w:rStyle w:val="normaltextrun"/>
          <w:rFonts w:ascii="Arial" w:hAnsi="Arial" w:cs="Arial"/>
          <w:sz w:val="22"/>
          <w:szCs w:val="22"/>
        </w:rPr>
        <w:lastRenderedPageBreak/>
        <w:t>SPE-Technologie des Elektronik- und Verbindungstechnikunternehmens Weidmüller in die Cloud übertragen. Dazu zählen neben den Kabel- und Steckverbindern auch Single-Pair-Ethernet-Switches.</w:t>
      </w:r>
      <w:r w:rsidRPr="29512189">
        <w:rPr>
          <w:rStyle w:val="eop"/>
          <w:rFonts w:ascii="Arial" w:hAnsi="Arial" w:cs="Arial"/>
          <w:sz w:val="22"/>
          <w:szCs w:val="22"/>
        </w:rPr>
        <w:t> </w:t>
      </w:r>
    </w:p>
    <w:p w14:paraId="594ADEAF" w14:textId="01DF93FD" w:rsidR="00F2270B" w:rsidRPr="008E2374" w:rsidRDefault="00F2270B" w:rsidP="00ED79C0">
      <w:pPr>
        <w:pStyle w:val="paragraph"/>
        <w:spacing w:before="0" w:beforeAutospacing="0" w:after="0" w:afterAutospacing="0" w:line="360" w:lineRule="auto"/>
        <w:textAlignment w:val="baseline"/>
        <w:rPr>
          <w:rFonts w:ascii="Segoe UI" w:hAnsi="Segoe UI" w:cs="Segoe UI"/>
          <w:sz w:val="22"/>
          <w:szCs w:val="22"/>
        </w:rPr>
      </w:pPr>
      <w:r w:rsidRPr="00ED79C0">
        <w:rPr>
          <w:rStyle w:val="normaltextrun"/>
          <w:rFonts w:ascii="Arial" w:hAnsi="Arial" w:cs="Arial"/>
          <w:sz w:val="22"/>
          <w:szCs w:val="22"/>
        </w:rPr>
        <w:t>Der unmanaged Switch von Weidmüller hat durch die verwendete SPE-Technologie eine Reichweite von bis zu 1.000 Metern über ei</w:t>
      </w:r>
      <w:r w:rsidRPr="00260431">
        <w:rPr>
          <w:rStyle w:val="normaltextrun"/>
          <w:rFonts w:ascii="Arial" w:hAnsi="Arial" w:cs="Arial"/>
          <w:sz w:val="22"/>
          <w:szCs w:val="22"/>
        </w:rPr>
        <w:t xml:space="preserve">n </w:t>
      </w:r>
      <w:r w:rsidR="008256DC" w:rsidRPr="00260431">
        <w:rPr>
          <w:rStyle w:val="normaltextrun"/>
          <w:rFonts w:ascii="Arial" w:hAnsi="Arial" w:cs="Arial"/>
          <w:sz w:val="22"/>
          <w:szCs w:val="22"/>
        </w:rPr>
        <w:t xml:space="preserve">einziges </w:t>
      </w:r>
      <w:r w:rsidRPr="00ED79C0">
        <w:rPr>
          <w:rStyle w:val="normaltextrun"/>
          <w:rFonts w:ascii="Arial" w:hAnsi="Arial" w:cs="Arial"/>
          <w:sz w:val="22"/>
          <w:szCs w:val="22"/>
        </w:rPr>
        <w:t xml:space="preserve">Kupferadernpaar. Das macht ihn perfekt für den Einsatz im Gewächshaus, in dem die maximale Reichweite des </w:t>
      </w:r>
      <w:r w:rsidRPr="005545A3">
        <w:rPr>
          <w:rStyle w:val="normaltextrun"/>
          <w:rFonts w:ascii="Arial" w:hAnsi="Arial" w:cs="Arial"/>
          <w:sz w:val="22"/>
          <w:szCs w:val="22"/>
        </w:rPr>
        <w:t xml:space="preserve">Standard-Ethernet mit einer Länge von maximal 100 Metern nicht mehr ausreicht. </w:t>
      </w:r>
      <w:r w:rsidR="008E2374" w:rsidRPr="008E2374">
        <w:rPr>
          <w:rFonts w:ascii="Arial" w:hAnsi="Arial" w:cs="Arial"/>
          <w:color w:val="000000"/>
          <w:sz w:val="22"/>
          <w:szCs w:val="22"/>
        </w:rPr>
        <w:t>„Die Single-Pair-Ethernet-Technologie ist ein wahrer Fortschritt für Applikationen wie in Gewächshäusern“, erklärt Manfred Walter, Produktmanager JUMO und bestätigt: „Zum einen profitieren Gewächshäuser hier ganz direkt von der erheblichen Reichweite von SPE. Bei Standard-Ethernet über Kupferdraht ist nach 100 Metern Schluss. Hier im Gewächshaus werden es schnell mal mehr. Zum anderen läuft die Datenübertragung ohne komplexe Zwischenschritte. Die Daten gehen direkt vom Sensor ohne weiteres Edge-Gateway über den SPE-Switch sicher in die JUMO Cloud.“ </w:t>
      </w:r>
    </w:p>
    <w:p w14:paraId="68E57585" w14:textId="77777777" w:rsidR="00F2270B" w:rsidRDefault="00F2270B" w:rsidP="00E47A96">
      <w:pPr>
        <w:spacing w:line="360" w:lineRule="auto"/>
        <w:rPr>
          <w:rFonts w:eastAsia="Arial" w:cs="Arial"/>
          <w:color w:val="000000" w:themeColor="text1"/>
          <w:szCs w:val="22"/>
          <w:lang w:val="de-DE"/>
        </w:rPr>
      </w:pPr>
    </w:p>
    <w:p w14:paraId="58AE8D43" w14:textId="6D2FA279" w:rsidR="00F2270B" w:rsidRDefault="00F2270B" w:rsidP="00E47A96">
      <w:pPr>
        <w:spacing w:line="360" w:lineRule="auto"/>
        <w:rPr>
          <w:rFonts w:eastAsia="Arial"/>
          <w:b/>
          <w:bCs/>
          <w:color w:val="000000" w:themeColor="text1"/>
          <w:szCs w:val="22"/>
          <w:lang w:val="de-DE"/>
        </w:rPr>
      </w:pPr>
      <w:r w:rsidRPr="00AB287C">
        <w:rPr>
          <w:rFonts w:eastAsia="Arial"/>
          <w:b/>
          <w:bCs/>
          <w:color w:val="000000" w:themeColor="text1"/>
          <w:szCs w:val="22"/>
          <w:lang w:val="de-DE"/>
        </w:rPr>
        <w:t>SPE-Technologie lässt Garten- und Landwirtschaft aufblühen</w:t>
      </w:r>
      <w:r w:rsidRPr="00F2270B">
        <w:rPr>
          <w:rFonts w:eastAsia="Arial"/>
          <w:b/>
          <w:bCs/>
          <w:color w:val="000000" w:themeColor="text1"/>
          <w:szCs w:val="22"/>
          <w:lang w:val="de-DE"/>
        </w:rPr>
        <w:t> </w:t>
      </w:r>
    </w:p>
    <w:p w14:paraId="26E91896" w14:textId="36C44997" w:rsidR="00ED79C0" w:rsidRPr="00ED79C0" w:rsidRDefault="00ED79C0" w:rsidP="00ED79C0">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ED79C0">
        <w:rPr>
          <w:rFonts w:ascii="Arial" w:eastAsia="Arial" w:hAnsi="Arial" w:cs="Arial"/>
          <w:color w:val="000000" w:themeColor="text1"/>
          <w:sz w:val="22"/>
          <w:szCs w:val="22"/>
          <w:lang w:eastAsia="en-US"/>
        </w:rPr>
        <w:t>Die unmanag</w:t>
      </w:r>
      <w:r w:rsidRPr="00D14F96">
        <w:rPr>
          <w:rFonts w:ascii="Arial" w:eastAsia="Arial" w:hAnsi="Arial" w:cs="Arial"/>
          <w:sz w:val="22"/>
          <w:szCs w:val="22"/>
          <w:lang w:eastAsia="en-US"/>
        </w:rPr>
        <w:t xml:space="preserve">ed SPE-Switches von Weidmüller leiten die </w:t>
      </w:r>
      <w:r w:rsidR="00EE423F" w:rsidRPr="00D14F96">
        <w:rPr>
          <w:rFonts w:ascii="Arial" w:eastAsia="Arial" w:hAnsi="Arial" w:cs="Arial"/>
          <w:sz w:val="22"/>
          <w:szCs w:val="22"/>
          <w:lang w:eastAsia="en-US"/>
        </w:rPr>
        <w:t>für das P</w:t>
      </w:r>
      <w:r w:rsidR="000A63E8" w:rsidRPr="00D14F96">
        <w:rPr>
          <w:rFonts w:ascii="Arial" w:eastAsia="Arial" w:hAnsi="Arial" w:cs="Arial"/>
          <w:sz w:val="22"/>
          <w:szCs w:val="22"/>
          <w:lang w:eastAsia="en-US"/>
        </w:rPr>
        <w:t>f</w:t>
      </w:r>
      <w:r w:rsidR="00EE423F" w:rsidRPr="00D14F96">
        <w:rPr>
          <w:rFonts w:ascii="Arial" w:eastAsia="Arial" w:hAnsi="Arial" w:cs="Arial"/>
          <w:sz w:val="22"/>
          <w:szCs w:val="22"/>
          <w:lang w:eastAsia="en-US"/>
        </w:rPr>
        <w:t>lanzenwachstum wichtigen Daten</w:t>
      </w:r>
      <w:r w:rsidR="00D14F96">
        <w:rPr>
          <w:rFonts w:ascii="Arial" w:eastAsia="Arial" w:hAnsi="Arial" w:cs="Arial"/>
          <w:sz w:val="22"/>
          <w:szCs w:val="22"/>
          <w:lang w:eastAsia="en-US"/>
        </w:rPr>
        <w:t xml:space="preserve"> </w:t>
      </w:r>
      <w:r w:rsidRPr="00D14F96">
        <w:rPr>
          <w:rFonts w:ascii="Arial" w:eastAsia="Arial" w:hAnsi="Arial" w:cs="Arial"/>
          <w:sz w:val="22"/>
          <w:szCs w:val="22"/>
          <w:lang w:eastAsia="en-US"/>
        </w:rPr>
        <w:t xml:space="preserve">– </w:t>
      </w:r>
      <w:r w:rsidRPr="00ED79C0">
        <w:rPr>
          <w:rFonts w:ascii="Arial" w:eastAsia="Arial" w:hAnsi="Arial" w:cs="Arial"/>
          <w:color w:val="000000" w:themeColor="text1"/>
          <w:sz w:val="22"/>
          <w:szCs w:val="22"/>
          <w:lang w:eastAsia="en-US"/>
        </w:rPr>
        <w:t>direkt und ohne den Umweg über ein I/O-System oder eine</w:t>
      </w:r>
      <w:r>
        <w:rPr>
          <w:rStyle w:val="normaltextrun"/>
          <w:rFonts w:ascii="Arial" w:hAnsi="Arial" w:cs="Arial"/>
          <w:sz w:val="20"/>
          <w:szCs w:val="20"/>
        </w:rPr>
        <w:t xml:space="preserve"> </w:t>
      </w:r>
      <w:r w:rsidRPr="00ED79C0">
        <w:rPr>
          <w:rFonts w:ascii="Arial" w:eastAsia="Arial" w:hAnsi="Arial" w:cs="Arial"/>
          <w:color w:val="000000" w:themeColor="text1"/>
          <w:sz w:val="22"/>
          <w:szCs w:val="22"/>
          <w:lang w:eastAsia="en-US"/>
        </w:rPr>
        <w:t>Steuerung – an die Cloud von</w:t>
      </w:r>
      <w:r w:rsidRPr="005A60B4">
        <w:rPr>
          <w:rFonts w:ascii="Arial" w:eastAsia="Arial" w:hAnsi="Arial" w:cs="Arial"/>
          <w:sz w:val="22"/>
          <w:szCs w:val="22"/>
          <w:lang w:eastAsia="en-US"/>
        </w:rPr>
        <w:t xml:space="preserve"> J</w:t>
      </w:r>
      <w:r w:rsidR="008256DC" w:rsidRPr="005A60B4">
        <w:rPr>
          <w:rFonts w:ascii="Arial" w:eastAsia="Arial" w:hAnsi="Arial" w:cs="Arial"/>
          <w:sz w:val="22"/>
          <w:szCs w:val="22"/>
          <w:lang w:eastAsia="en-US"/>
        </w:rPr>
        <w:t>UMO</w:t>
      </w:r>
      <w:r w:rsidRPr="005A60B4">
        <w:rPr>
          <w:rFonts w:ascii="Arial" w:eastAsia="Arial" w:hAnsi="Arial" w:cs="Arial"/>
          <w:sz w:val="22"/>
          <w:szCs w:val="22"/>
          <w:lang w:eastAsia="en-US"/>
        </w:rPr>
        <w:t xml:space="preserve"> </w:t>
      </w:r>
      <w:r w:rsidRPr="00ED79C0">
        <w:rPr>
          <w:rFonts w:ascii="Arial" w:eastAsia="Arial" w:hAnsi="Arial" w:cs="Arial"/>
          <w:color w:val="000000" w:themeColor="text1"/>
          <w:sz w:val="22"/>
          <w:szCs w:val="22"/>
          <w:lang w:eastAsia="en-US"/>
        </w:rPr>
        <w:t>weiter. Dort werden sie verarbeitet und visualisiert. Für Gewächshausbetreiber, die nicht in der Automatisierung versiert sind, stellt diese Methode eine enorme Erleichterung dar.  </w:t>
      </w:r>
    </w:p>
    <w:p w14:paraId="5760EC8F" w14:textId="1C1EBDF6" w:rsidR="00ED79C0" w:rsidRDefault="00ED79C0" w:rsidP="00ED79C0">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ED79C0">
        <w:rPr>
          <w:rFonts w:ascii="Arial" w:eastAsia="Arial" w:hAnsi="Arial" w:cs="Arial"/>
          <w:color w:val="000000" w:themeColor="text1"/>
          <w:sz w:val="22"/>
          <w:szCs w:val="22"/>
          <w:lang w:eastAsia="en-US"/>
        </w:rPr>
        <w:t xml:space="preserve">Die PoDL-Funktion („Power over Data Line“) der SPE-Switches hat weitere Vorteile für die Anwender: Das SPE-Kabel überträgt nicht nur die Daten vom Sensor zum Switch, sondern kann den Sensor auch mit Strom versorgen. Das bringt erhebliche wirtschaftliche und sicherheitstechnische Vorteile mit sich, da jetzt weniger Stromkabel in der feuchtwarmen Umgebung der Gewächshäuser verlegt werden müssen. „Anwendungen wie diese zeigen, dass IIoT und Automatisierung nicht nur eine immense Steigerung der Produktivität, sondern auch eine präzise Nutzung von Ressourcen wie Wasser und Düngemittel ermöglichen. Diese intelligente Automation führt zu höheren Erträgen, einer </w:t>
      </w:r>
      <w:r w:rsidRPr="00ED79C0">
        <w:rPr>
          <w:rFonts w:ascii="Arial" w:eastAsia="Arial" w:hAnsi="Arial" w:cs="Arial"/>
          <w:color w:val="000000" w:themeColor="text1"/>
          <w:sz w:val="22"/>
          <w:szCs w:val="22"/>
          <w:lang w:eastAsia="en-US"/>
        </w:rPr>
        <w:lastRenderedPageBreak/>
        <w:t>nachhaltigeren Bewirtschaftung. Gleichzeitig wird Industrial IoT – dank Technologieunternehme</w:t>
      </w:r>
      <w:r w:rsidRPr="005A60B4">
        <w:rPr>
          <w:rFonts w:ascii="Arial" w:eastAsia="Arial" w:hAnsi="Arial" w:cs="Arial"/>
          <w:sz w:val="22"/>
          <w:szCs w:val="22"/>
          <w:lang w:eastAsia="en-US"/>
        </w:rPr>
        <w:t>n wie J</w:t>
      </w:r>
      <w:r w:rsidR="003A64D2" w:rsidRPr="005A60B4">
        <w:rPr>
          <w:rFonts w:ascii="Arial" w:eastAsia="Arial" w:hAnsi="Arial" w:cs="Arial"/>
          <w:sz w:val="22"/>
          <w:szCs w:val="22"/>
          <w:lang w:eastAsia="en-US"/>
        </w:rPr>
        <w:t>UMO</w:t>
      </w:r>
      <w:r w:rsidRPr="005A60B4">
        <w:rPr>
          <w:rFonts w:ascii="Arial" w:eastAsia="Arial" w:hAnsi="Arial" w:cs="Arial"/>
          <w:sz w:val="22"/>
          <w:szCs w:val="22"/>
          <w:lang w:eastAsia="en-US"/>
        </w:rPr>
        <w:t xml:space="preserve"> u</w:t>
      </w:r>
      <w:r w:rsidRPr="00ED79C0">
        <w:rPr>
          <w:rFonts w:ascii="Arial" w:eastAsia="Arial" w:hAnsi="Arial" w:cs="Arial"/>
          <w:color w:val="000000" w:themeColor="text1"/>
          <w:sz w:val="22"/>
          <w:szCs w:val="22"/>
          <w:lang w:eastAsia="en-US"/>
        </w:rPr>
        <w:t>nd Weidmüller, die Kundennutzen in den Fokus stellen – für alle zugänglich. Nur so schaffen wir eine nachhaltige und lebenswerte Welt auch in der Zukunft und gehen gezielt die Herausforderungen unserer Zeit an“, sagt Dr. Thomas Bürger, Leiter der Division Automation Products and Solutions bei Weidmüller. </w:t>
      </w:r>
    </w:p>
    <w:p w14:paraId="7602A96B" w14:textId="77777777" w:rsidR="00ED79C0" w:rsidRPr="00ED79C0" w:rsidRDefault="00ED79C0" w:rsidP="00ED79C0">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p>
    <w:p w14:paraId="3C602163" w14:textId="77A581FA" w:rsidR="00ED79C0" w:rsidRPr="00ED79C0" w:rsidRDefault="00ED79C0" w:rsidP="00ED79C0">
      <w:pPr>
        <w:pStyle w:val="paragraph"/>
        <w:spacing w:before="0" w:beforeAutospacing="0" w:after="0" w:afterAutospacing="0" w:line="360" w:lineRule="auto"/>
        <w:textAlignment w:val="baseline"/>
        <w:rPr>
          <w:rFonts w:ascii="Arial" w:eastAsia="Arial" w:hAnsi="Arial" w:cs="Arial"/>
          <w:color w:val="000000" w:themeColor="text1"/>
          <w:sz w:val="22"/>
          <w:szCs w:val="22"/>
          <w:lang w:eastAsia="en-US"/>
        </w:rPr>
      </w:pPr>
      <w:r w:rsidRPr="00ED79C0">
        <w:rPr>
          <w:rFonts w:ascii="Arial" w:eastAsia="Arial" w:hAnsi="Arial" w:cs="Arial"/>
          <w:color w:val="000000" w:themeColor="text1"/>
          <w:sz w:val="22"/>
          <w:szCs w:val="22"/>
          <w:lang w:eastAsia="en-US"/>
        </w:rPr>
        <w:t>Herrscht Wasser</w:t>
      </w:r>
      <w:r w:rsidRPr="00B20A14">
        <w:rPr>
          <w:rFonts w:ascii="Arial" w:eastAsia="Arial" w:hAnsi="Arial" w:cs="Arial"/>
          <w:sz w:val="22"/>
          <w:szCs w:val="22"/>
          <w:lang w:eastAsia="en-US"/>
        </w:rPr>
        <w:t xml:space="preserve">mangel </w:t>
      </w:r>
      <w:r w:rsidR="00EE423F" w:rsidRPr="00B20A14">
        <w:rPr>
          <w:rFonts w:ascii="Arial" w:eastAsia="Arial" w:hAnsi="Arial" w:cs="Arial"/>
          <w:sz w:val="22"/>
          <w:szCs w:val="22"/>
          <w:lang w:eastAsia="en-US"/>
        </w:rPr>
        <w:t>bei den</w:t>
      </w:r>
      <w:r w:rsidRPr="00B20A14">
        <w:rPr>
          <w:rFonts w:ascii="Arial" w:eastAsia="Arial" w:hAnsi="Arial" w:cs="Arial"/>
          <w:sz w:val="22"/>
          <w:szCs w:val="22"/>
          <w:lang w:eastAsia="en-US"/>
        </w:rPr>
        <w:t xml:space="preserve"> Pflanze</w:t>
      </w:r>
      <w:r w:rsidR="00EE423F" w:rsidRPr="00B20A14">
        <w:rPr>
          <w:rFonts w:ascii="Arial" w:eastAsia="Arial" w:hAnsi="Arial" w:cs="Arial"/>
          <w:sz w:val="22"/>
          <w:szCs w:val="22"/>
          <w:lang w:eastAsia="en-US"/>
        </w:rPr>
        <w:t>n</w:t>
      </w:r>
      <w:r w:rsidRPr="00B20A14">
        <w:rPr>
          <w:rFonts w:ascii="Arial" w:eastAsia="Arial" w:hAnsi="Arial" w:cs="Arial"/>
          <w:sz w:val="22"/>
          <w:szCs w:val="22"/>
          <w:lang w:eastAsia="en-US"/>
        </w:rPr>
        <w:t xml:space="preserve">, kann direkt </w:t>
      </w:r>
      <w:r w:rsidRPr="00ED79C0">
        <w:rPr>
          <w:rFonts w:ascii="Arial" w:eastAsia="Arial" w:hAnsi="Arial" w:cs="Arial"/>
          <w:color w:val="000000" w:themeColor="text1"/>
          <w:sz w:val="22"/>
          <w:szCs w:val="22"/>
          <w:lang w:eastAsia="en-US"/>
        </w:rPr>
        <w:t>reguliert werden – tröpfchenweise, genau nach Bedarf. So stellen Gärtner und Landwirte sicher, dass die Pflanzen mit exakt der richtigen Menge Nährstoffen versorgt werden. Das hat Auswirkungen auf die Ernten. Fakt ist: In den hoch technisierten Gewächshäusern bringen die Pflanzen mehr Ertrag. </w:t>
      </w:r>
    </w:p>
    <w:p w14:paraId="4498869F" w14:textId="77777777" w:rsidR="00C225F3" w:rsidRDefault="00C225F3" w:rsidP="284CE0F4">
      <w:pPr>
        <w:spacing w:line="360" w:lineRule="auto"/>
        <w:ind w:right="-851"/>
        <w:jc w:val="both"/>
        <w:rPr>
          <w:rFonts w:eastAsia="Arial" w:cs="Arial"/>
          <w:color w:val="000000" w:themeColor="text1"/>
          <w:sz w:val="18"/>
          <w:szCs w:val="18"/>
          <w:lang w:val="de-DE"/>
        </w:rPr>
      </w:pPr>
    </w:p>
    <w:p w14:paraId="31A02795" w14:textId="6CF49978" w:rsidR="0D2465AE" w:rsidRDefault="00792A01" w:rsidP="284CE0F4">
      <w:pPr>
        <w:spacing w:line="360" w:lineRule="auto"/>
        <w:ind w:right="-851"/>
        <w:jc w:val="both"/>
        <w:rPr>
          <w:rFonts w:eastAsia="Arial" w:cs="Arial"/>
          <w:sz w:val="18"/>
          <w:szCs w:val="18"/>
          <w:lang w:val="de-DE"/>
        </w:rPr>
      </w:pPr>
      <w:r w:rsidRPr="29512189">
        <w:rPr>
          <w:rFonts w:eastAsia="Arial" w:cs="Arial"/>
          <w:sz w:val="18"/>
          <w:szCs w:val="18"/>
          <w:lang w:val="de-DE"/>
        </w:rPr>
        <w:t>4906</w:t>
      </w:r>
      <w:r w:rsidR="0D2465AE" w:rsidRPr="29512189">
        <w:rPr>
          <w:rFonts w:eastAsia="Arial" w:cs="Arial"/>
          <w:sz w:val="18"/>
          <w:szCs w:val="18"/>
          <w:lang w:val="de-DE"/>
        </w:rPr>
        <w:t xml:space="preserve"> Zeichen inklusive Leerzeichen</w:t>
      </w:r>
    </w:p>
    <w:p w14:paraId="6BDED2C8" w14:textId="77777777" w:rsidR="00F81494" w:rsidRDefault="00F81494" w:rsidP="284CE0F4">
      <w:pPr>
        <w:spacing w:line="360" w:lineRule="auto"/>
        <w:ind w:right="-851"/>
        <w:jc w:val="both"/>
        <w:rPr>
          <w:rFonts w:eastAsia="Arial" w:cs="Arial"/>
          <w:sz w:val="18"/>
          <w:szCs w:val="18"/>
          <w:lang w:val="de-DE"/>
        </w:rPr>
      </w:pPr>
    </w:p>
    <w:p w14:paraId="2665CE40" w14:textId="6AF7511E" w:rsidR="00F81494" w:rsidRDefault="00F81494" w:rsidP="00F81494">
      <w:pPr>
        <w:spacing w:line="360" w:lineRule="auto"/>
        <w:ind w:right="-851"/>
        <w:rPr>
          <w:rFonts w:eastAsia="Arial" w:cs="Arial"/>
          <w:sz w:val="18"/>
          <w:szCs w:val="18"/>
          <w:lang w:val="de-DE"/>
        </w:rPr>
      </w:pPr>
      <w:r>
        <w:rPr>
          <w:rFonts w:eastAsia="Arial" w:cs="Arial"/>
          <w:sz w:val="18"/>
          <w:szCs w:val="18"/>
          <w:lang w:val="de-DE"/>
        </w:rPr>
        <w:t xml:space="preserve">Alle Bilder stehen Ihnen zur freien Verfügung. Sie können </w:t>
      </w:r>
      <w:r w:rsidR="00241536">
        <w:rPr>
          <w:rFonts w:eastAsia="Arial" w:cs="Arial"/>
          <w:sz w:val="18"/>
          <w:szCs w:val="18"/>
          <w:lang w:val="de-DE"/>
        </w:rPr>
        <w:t>s</w:t>
      </w:r>
      <w:r>
        <w:rPr>
          <w:rFonts w:eastAsia="Arial" w:cs="Arial"/>
          <w:sz w:val="18"/>
          <w:szCs w:val="18"/>
          <w:lang w:val="de-DE"/>
        </w:rPr>
        <w:t xml:space="preserve">ie unter folgendem Link herunterladen: </w:t>
      </w:r>
    </w:p>
    <w:p w14:paraId="72CC8010" w14:textId="7ABFE6F4" w:rsidR="00146BC4" w:rsidRDefault="00000000" w:rsidP="00F81494">
      <w:pPr>
        <w:spacing w:line="360" w:lineRule="auto"/>
        <w:ind w:right="-851"/>
        <w:rPr>
          <w:rFonts w:eastAsia="Arial" w:cs="Arial"/>
          <w:sz w:val="18"/>
          <w:szCs w:val="18"/>
          <w:lang w:val="de-DE"/>
        </w:rPr>
      </w:pPr>
      <w:hyperlink r:id="rId11" w:history="1">
        <w:r w:rsidR="00146BC4" w:rsidRPr="00595394">
          <w:rPr>
            <w:rStyle w:val="Hyperlink"/>
            <w:rFonts w:eastAsia="Arial" w:cs="Arial"/>
            <w:sz w:val="18"/>
            <w:szCs w:val="18"/>
            <w:lang w:val="de-DE"/>
          </w:rPr>
          <w:t>https://www.picdrop.com/weidmueller/MnWDGRUwt3</w:t>
        </w:r>
      </w:hyperlink>
    </w:p>
    <w:p w14:paraId="76A7EF1F" w14:textId="77777777" w:rsidR="00F8557B" w:rsidRDefault="00F8557B" w:rsidP="00F81494">
      <w:pPr>
        <w:spacing w:line="360" w:lineRule="auto"/>
        <w:ind w:right="-851"/>
        <w:rPr>
          <w:rFonts w:eastAsia="Arial" w:cs="Arial"/>
          <w:sz w:val="18"/>
          <w:szCs w:val="18"/>
          <w:lang w:val="de-DE"/>
        </w:rPr>
      </w:pPr>
    </w:p>
    <w:p w14:paraId="4879D9DA" w14:textId="77777777" w:rsidR="0070680D" w:rsidRDefault="0070680D" w:rsidP="00F81494">
      <w:pPr>
        <w:spacing w:line="360" w:lineRule="auto"/>
        <w:ind w:right="-851"/>
        <w:rPr>
          <w:rFonts w:eastAsia="Arial" w:cs="Arial"/>
          <w:sz w:val="18"/>
          <w:szCs w:val="18"/>
          <w:lang w:val="de-DE"/>
        </w:rPr>
      </w:pPr>
    </w:p>
    <w:p w14:paraId="2ADA0979" w14:textId="2423750D" w:rsidR="0004366A" w:rsidRDefault="0070680D" w:rsidP="00F81494">
      <w:pPr>
        <w:spacing w:line="360" w:lineRule="auto"/>
        <w:ind w:right="-851"/>
        <w:rPr>
          <w:rFonts w:eastAsia="Arial" w:cs="Arial"/>
          <w:sz w:val="18"/>
          <w:szCs w:val="18"/>
          <w:lang w:val="de-DE"/>
        </w:rPr>
      </w:pPr>
      <w:r>
        <w:rPr>
          <w:noProof/>
        </w:rPr>
        <w:drawing>
          <wp:inline distT="0" distB="0" distL="0" distR="0" wp14:anchorId="3E2382CC" wp14:editId="59606DC4">
            <wp:extent cx="2371725" cy="23717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p w14:paraId="18AC7B32" w14:textId="333842A9" w:rsidR="00005A83" w:rsidRDefault="00234A32" w:rsidP="29512189">
      <w:pPr>
        <w:spacing w:line="360" w:lineRule="auto"/>
        <w:rPr>
          <w:rFonts w:eastAsia="Arial" w:cs="Arial"/>
          <w:sz w:val="20"/>
          <w:lang w:val="de-DE"/>
        </w:rPr>
      </w:pPr>
      <w:r w:rsidRPr="29512189">
        <w:rPr>
          <w:rFonts w:eastAsia="Arial" w:cs="Arial"/>
          <w:color w:val="000000" w:themeColor="text1"/>
          <w:sz w:val="20"/>
          <w:lang w:val="de-DE"/>
        </w:rPr>
        <w:t xml:space="preserve">Bildunterschrift: </w:t>
      </w:r>
      <w:r w:rsidR="008B4421" w:rsidRPr="29512189">
        <w:rPr>
          <w:rFonts w:eastAsia="Arial" w:cs="Arial"/>
          <w:color w:val="000000" w:themeColor="text1"/>
          <w:sz w:val="20"/>
          <w:lang w:val="de-DE"/>
        </w:rPr>
        <w:t>Der SPE-Switch</w:t>
      </w:r>
      <w:r w:rsidR="001D2DE2" w:rsidRPr="29512189">
        <w:rPr>
          <w:rFonts w:eastAsia="Arial" w:cs="Arial"/>
          <w:sz w:val="20"/>
          <w:lang w:val="de-DE"/>
        </w:rPr>
        <w:t xml:space="preserve"> verbindet </w:t>
      </w:r>
      <w:r w:rsidR="00B6158F" w:rsidRPr="29512189">
        <w:rPr>
          <w:rFonts w:eastAsia="Arial" w:cs="Arial"/>
          <w:sz w:val="20"/>
          <w:lang w:val="de-DE"/>
        </w:rPr>
        <w:t>SPE-Sensoren auf Distanzen von bis zu 1</w:t>
      </w:r>
      <w:r w:rsidR="00072659" w:rsidRPr="29512189">
        <w:rPr>
          <w:rFonts w:eastAsia="Arial" w:cs="Arial"/>
          <w:sz w:val="20"/>
          <w:lang w:val="de-DE"/>
        </w:rPr>
        <w:t>.</w:t>
      </w:r>
      <w:r w:rsidR="00B6158F" w:rsidRPr="29512189">
        <w:rPr>
          <w:rFonts w:eastAsia="Arial" w:cs="Arial"/>
          <w:sz w:val="20"/>
          <w:lang w:val="de-DE"/>
        </w:rPr>
        <w:t xml:space="preserve">000 Metern </w:t>
      </w:r>
      <w:r w:rsidR="009E7384" w:rsidRPr="29512189">
        <w:rPr>
          <w:rFonts w:eastAsia="Arial" w:cs="Arial"/>
          <w:sz w:val="20"/>
          <w:lang w:val="de-DE"/>
        </w:rPr>
        <w:t xml:space="preserve">und ermöglicht die </w:t>
      </w:r>
      <w:r w:rsidR="008256DC" w:rsidRPr="29512189">
        <w:rPr>
          <w:rFonts w:eastAsia="Arial" w:cs="Arial"/>
          <w:sz w:val="20"/>
          <w:lang w:val="de-DE"/>
        </w:rPr>
        <w:t>E</w:t>
      </w:r>
      <w:r w:rsidR="009E7384" w:rsidRPr="29512189">
        <w:rPr>
          <w:rFonts w:eastAsia="Arial" w:cs="Arial"/>
          <w:sz w:val="20"/>
          <w:lang w:val="de-DE"/>
        </w:rPr>
        <w:t>thernet</w:t>
      </w:r>
      <w:r w:rsidR="00557D48" w:rsidRPr="29512189">
        <w:rPr>
          <w:rFonts w:eastAsia="Arial" w:cs="Arial"/>
          <w:sz w:val="20"/>
          <w:lang w:val="de-DE"/>
        </w:rPr>
        <w:t>-</w:t>
      </w:r>
      <w:r w:rsidR="009E7384" w:rsidRPr="29512189">
        <w:rPr>
          <w:rFonts w:eastAsia="Arial" w:cs="Arial"/>
          <w:sz w:val="20"/>
          <w:lang w:val="de-DE"/>
        </w:rPr>
        <w:t>basierte Weiterleitung der Sensorwerte in die Cloud</w:t>
      </w:r>
    </w:p>
    <w:p w14:paraId="14D77892" w14:textId="77777777" w:rsidR="002F01C7" w:rsidRPr="007A3D7C" w:rsidRDefault="002F01C7" w:rsidP="002F01C7">
      <w:pPr>
        <w:spacing w:line="360" w:lineRule="auto"/>
        <w:ind w:right="-851"/>
        <w:rPr>
          <w:rFonts w:eastAsia="Arial" w:cs="Arial"/>
          <w:sz w:val="18"/>
          <w:szCs w:val="18"/>
          <w:lang w:val="de-DE"/>
        </w:rPr>
      </w:pPr>
    </w:p>
    <w:p w14:paraId="1AD081ED" w14:textId="5A51F2AB" w:rsidR="002F01C7" w:rsidRPr="0083199E" w:rsidRDefault="002F01C7" w:rsidP="002F01C7">
      <w:pPr>
        <w:spacing w:line="360" w:lineRule="auto"/>
        <w:ind w:right="-851"/>
        <w:rPr>
          <w:rFonts w:eastAsia="Arial" w:cs="Arial"/>
          <w:sz w:val="18"/>
          <w:szCs w:val="18"/>
        </w:rPr>
      </w:pPr>
      <w:r w:rsidRPr="003065F5">
        <w:rPr>
          <w:rFonts w:eastAsia="Arial" w:cs="Arial"/>
          <w:sz w:val="18"/>
          <w:szCs w:val="18"/>
        </w:rPr>
        <w:t>Bildquelle: Weidmüller</w:t>
      </w:r>
    </w:p>
    <w:p w14:paraId="003876ED" w14:textId="77777777" w:rsidR="002F01C7" w:rsidRPr="00B628E4" w:rsidRDefault="002F01C7" w:rsidP="00B628E4">
      <w:pPr>
        <w:rPr>
          <w:rFonts w:eastAsia="Arial" w:cs="Arial"/>
          <w:color w:val="000000" w:themeColor="text1"/>
          <w:sz w:val="20"/>
          <w:lang w:val="de-DE"/>
        </w:rPr>
      </w:pPr>
    </w:p>
    <w:p w14:paraId="5B78BE8D" w14:textId="77777777" w:rsidR="0070680D" w:rsidRDefault="0070680D" w:rsidP="00B628E4">
      <w:pPr>
        <w:spacing w:line="360" w:lineRule="auto"/>
        <w:ind w:right="-851"/>
        <w:jc w:val="both"/>
        <w:rPr>
          <w:rFonts w:eastAsia="Arial" w:cs="Arial"/>
          <w:color w:val="000000" w:themeColor="text1"/>
          <w:sz w:val="20"/>
          <w:lang w:val="de-DE"/>
        </w:rPr>
      </w:pPr>
    </w:p>
    <w:p w14:paraId="3A6BEC99" w14:textId="77777777" w:rsidR="0070680D" w:rsidRDefault="0070680D" w:rsidP="00B628E4">
      <w:pPr>
        <w:spacing w:line="360" w:lineRule="auto"/>
        <w:ind w:right="-851"/>
        <w:jc w:val="both"/>
        <w:rPr>
          <w:rFonts w:eastAsia="Arial" w:cs="Arial"/>
          <w:color w:val="000000" w:themeColor="text1"/>
          <w:sz w:val="20"/>
          <w:lang w:val="de-DE"/>
        </w:rPr>
      </w:pPr>
    </w:p>
    <w:p w14:paraId="5ED1BA8B" w14:textId="77777777" w:rsidR="004C1936" w:rsidRDefault="004C1936" w:rsidP="00B628E4">
      <w:pPr>
        <w:spacing w:line="360" w:lineRule="auto"/>
        <w:ind w:right="-851"/>
        <w:jc w:val="both"/>
        <w:rPr>
          <w:rFonts w:eastAsia="Arial" w:cs="Arial"/>
          <w:color w:val="000000" w:themeColor="text1"/>
          <w:sz w:val="20"/>
          <w:lang w:val="de-DE"/>
        </w:rPr>
      </w:pPr>
      <w:r>
        <w:rPr>
          <w:rFonts w:eastAsia="Arial" w:cs="Arial"/>
          <w:noProof/>
          <w:color w:val="000000" w:themeColor="text1"/>
          <w:sz w:val="20"/>
          <w:lang w:val="de-DE"/>
        </w:rPr>
        <w:drawing>
          <wp:inline distT="0" distB="0" distL="0" distR="0" wp14:anchorId="52B68ED8" wp14:editId="0A00BD0D">
            <wp:extent cx="3744829" cy="2371725"/>
            <wp:effectExtent l="0" t="0" r="825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2508" cy="2376589"/>
                    </a:xfrm>
                    <a:prstGeom prst="rect">
                      <a:avLst/>
                    </a:prstGeom>
                    <a:noFill/>
                    <a:ln>
                      <a:noFill/>
                    </a:ln>
                  </pic:spPr>
                </pic:pic>
              </a:graphicData>
            </a:graphic>
          </wp:inline>
        </w:drawing>
      </w:r>
    </w:p>
    <w:p w14:paraId="1D3E79A9" w14:textId="77777777" w:rsidR="002F01C7" w:rsidRDefault="00E970B0" w:rsidP="0079129D">
      <w:pPr>
        <w:spacing w:line="360" w:lineRule="auto"/>
        <w:ind w:right="-851"/>
        <w:rPr>
          <w:rFonts w:eastAsia="Arial" w:cs="Arial"/>
          <w:color w:val="000000" w:themeColor="text1"/>
          <w:sz w:val="20"/>
          <w:lang w:val="de-DE"/>
        </w:rPr>
      </w:pPr>
      <w:r w:rsidRPr="000117ED">
        <w:rPr>
          <w:rFonts w:eastAsia="Arial" w:cs="Arial"/>
          <w:color w:val="000000" w:themeColor="text1"/>
          <w:sz w:val="20"/>
          <w:lang w:val="de-DE"/>
        </w:rPr>
        <w:t>Bildunterschrift:</w:t>
      </w:r>
      <w:r w:rsidR="004C1936">
        <w:rPr>
          <w:rFonts w:eastAsia="Arial" w:cs="Arial"/>
          <w:color w:val="000000" w:themeColor="text1"/>
          <w:sz w:val="20"/>
          <w:lang w:val="de-DE"/>
        </w:rPr>
        <w:t xml:space="preserve"> </w:t>
      </w:r>
      <w:r w:rsidR="00F106BA" w:rsidRPr="00F106BA">
        <w:rPr>
          <w:rStyle w:val="normaltextrun"/>
          <w:rFonts w:cs="Arial"/>
          <w:color w:val="000000"/>
          <w:sz w:val="20"/>
          <w:shd w:val="clear" w:color="auto" w:fill="FFFFFF"/>
          <w:lang w:val="de-DE"/>
        </w:rPr>
        <w:t>Weidmüller bietet ein breites SPE-Produktportfolio inklusive feldkonfektionierbarer Steckverbinder und Switches</w:t>
      </w:r>
      <w:r w:rsidRPr="000117ED">
        <w:rPr>
          <w:rFonts w:eastAsia="Arial" w:cs="Arial"/>
          <w:color w:val="000000" w:themeColor="text1"/>
          <w:sz w:val="20"/>
          <w:lang w:val="de-DE"/>
        </w:rPr>
        <w:t xml:space="preserve"> </w:t>
      </w:r>
    </w:p>
    <w:p w14:paraId="05D2BEFA" w14:textId="77777777" w:rsidR="002F01C7" w:rsidRPr="007A3D7C" w:rsidRDefault="002F01C7" w:rsidP="002F01C7">
      <w:pPr>
        <w:spacing w:line="360" w:lineRule="auto"/>
        <w:ind w:right="-851"/>
        <w:rPr>
          <w:rFonts w:eastAsia="Arial" w:cs="Arial"/>
          <w:sz w:val="18"/>
          <w:szCs w:val="18"/>
          <w:lang w:val="de-DE"/>
        </w:rPr>
      </w:pPr>
    </w:p>
    <w:p w14:paraId="74D756B1" w14:textId="09907485" w:rsidR="002F01C7" w:rsidRPr="007A3D7C" w:rsidRDefault="002F01C7" w:rsidP="002F01C7">
      <w:pPr>
        <w:spacing w:line="360" w:lineRule="auto"/>
        <w:ind w:right="-851"/>
        <w:rPr>
          <w:rFonts w:eastAsia="Arial" w:cs="Arial"/>
          <w:sz w:val="18"/>
          <w:szCs w:val="18"/>
          <w:lang w:val="de-DE"/>
        </w:rPr>
      </w:pPr>
      <w:r w:rsidRPr="007A3D7C">
        <w:rPr>
          <w:rFonts w:eastAsia="Arial" w:cs="Arial"/>
          <w:sz w:val="18"/>
          <w:szCs w:val="18"/>
          <w:lang w:val="de-DE"/>
        </w:rPr>
        <w:t>Bildquelle: Weidmüller</w:t>
      </w:r>
    </w:p>
    <w:p w14:paraId="09F4B87E" w14:textId="4311FA89" w:rsidR="005F53A0" w:rsidRDefault="005F53A0" w:rsidP="0079129D">
      <w:pPr>
        <w:spacing w:line="360" w:lineRule="auto"/>
        <w:ind w:right="-851"/>
        <w:rPr>
          <w:rFonts w:eastAsia="Arial" w:cs="Arial"/>
          <w:color w:val="FF0000"/>
          <w:sz w:val="18"/>
          <w:szCs w:val="18"/>
          <w:lang w:val="de-DE"/>
        </w:rPr>
      </w:pPr>
    </w:p>
    <w:p w14:paraId="74608ABC" w14:textId="3BB5D89D" w:rsidR="002F01C7" w:rsidRDefault="0079129D" w:rsidP="00EF1168">
      <w:pPr>
        <w:spacing w:line="360" w:lineRule="auto"/>
        <w:ind w:right="-851"/>
        <w:rPr>
          <w:rFonts w:eastAsia="Arial" w:cs="Arial"/>
          <w:sz w:val="20"/>
          <w:vertAlign w:val="subscript"/>
          <w:lang w:val="de-DE"/>
        </w:rPr>
      </w:pPr>
      <w:r>
        <w:rPr>
          <w:rFonts w:eastAsia="Arial" w:cs="Arial"/>
          <w:color w:val="000000" w:themeColor="text1"/>
          <w:sz w:val="20"/>
          <w:lang w:val="de-DE"/>
        </w:rPr>
        <w:br/>
      </w:r>
      <w:r w:rsidRPr="0079129D">
        <w:rPr>
          <w:rFonts w:eastAsia="Arial" w:cs="Arial"/>
          <w:noProof/>
          <w:color w:val="000000" w:themeColor="text1"/>
          <w:sz w:val="20"/>
        </w:rPr>
        <w:drawing>
          <wp:inline distT="0" distB="0" distL="0" distR="0" wp14:anchorId="3DAC2E4D" wp14:editId="310553AF">
            <wp:extent cx="1490161" cy="2529444"/>
            <wp:effectExtent l="0" t="0" r="0" b="4445"/>
            <wp:docPr id="11" name="Grafik 10">
              <a:extLst xmlns:a="http://schemas.openxmlformats.org/drawingml/2006/main">
                <a:ext uri="{FF2B5EF4-FFF2-40B4-BE49-F238E27FC236}">
                  <a16:creationId xmlns:a16="http://schemas.microsoft.com/office/drawing/2014/main" id="{1FEC8567-E590-4DA2-832F-88645C5A83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1FEC8567-E590-4DA2-832F-88645C5A8389}"/>
                        </a:ext>
                      </a:extLst>
                    </pic:cNvPr>
                    <pic:cNvPicPr>
                      <a:picLocks noChangeAspect="1"/>
                    </pic:cNvPicPr>
                  </pic:nvPicPr>
                  <pic:blipFill>
                    <a:blip r:embed="rId14" cstate="print">
                      <a:extLst>
                        <a:ext uri="{28A0092B-C50C-407E-A947-70E740481C1C}">
                          <a14:useLocalDpi xmlns:a14="http://schemas.microsoft.com/office/drawing/2010/main"/>
                        </a:ext>
                      </a:extLst>
                    </a:blip>
                    <a:stretch>
                      <a:fillRect/>
                    </a:stretch>
                  </pic:blipFill>
                  <pic:spPr>
                    <a:xfrm>
                      <a:off x="0" y="0"/>
                      <a:ext cx="1537294" cy="2609449"/>
                    </a:xfrm>
                    <a:prstGeom prst="rect">
                      <a:avLst/>
                    </a:prstGeom>
                  </pic:spPr>
                </pic:pic>
              </a:graphicData>
            </a:graphic>
          </wp:inline>
        </w:drawing>
      </w:r>
      <w:r>
        <w:rPr>
          <w:rFonts w:eastAsia="Arial" w:cs="Arial"/>
          <w:color w:val="000000" w:themeColor="text1"/>
          <w:sz w:val="20"/>
          <w:lang w:val="de-DE"/>
        </w:rPr>
        <w:br/>
      </w:r>
      <w:r w:rsidRPr="008373AC">
        <w:rPr>
          <w:rFonts w:eastAsia="Arial" w:cs="Arial"/>
          <w:sz w:val="20"/>
          <w:lang w:val="de-DE"/>
        </w:rPr>
        <w:t>Bildunterschrift:</w:t>
      </w:r>
      <w:r w:rsidR="00557D48" w:rsidRPr="008373AC">
        <w:rPr>
          <w:rFonts w:eastAsia="Arial" w:cs="Arial"/>
          <w:sz w:val="20"/>
          <w:lang w:val="de-DE"/>
        </w:rPr>
        <w:t xml:space="preserve"> </w:t>
      </w:r>
      <w:r w:rsidRPr="008373AC">
        <w:rPr>
          <w:rFonts w:eastAsia="Arial" w:cs="Arial"/>
          <w:sz w:val="20"/>
          <w:lang w:val="de-DE"/>
        </w:rPr>
        <w:t>JUMO hydroTRANS S20 intelligenter SPE Sensor</w:t>
      </w:r>
      <w:r w:rsidR="002F01C7">
        <w:rPr>
          <w:rFonts w:eastAsia="Arial" w:cs="Arial"/>
          <w:sz w:val="20"/>
          <w:lang w:val="de-DE"/>
        </w:rPr>
        <w:t xml:space="preserve"> </w:t>
      </w:r>
      <w:r w:rsidRPr="008373AC">
        <w:rPr>
          <w:rFonts w:eastAsia="Arial" w:cs="Arial"/>
          <w:sz w:val="20"/>
          <w:lang w:val="de-DE"/>
        </w:rPr>
        <w:t>für Temperatur, Feuchte und CO</w:t>
      </w:r>
      <w:r w:rsidRPr="008373AC">
        <w:rPr>
          <w:rFonts w:eastAsia="Arial" w:cs="Arial"/>
          <w:sz w:val="20"/>
          <w:vertAlign w:val="subscript"/>
          <w:lang w:val="de-DE"/>
        </w:rPr>
        <w:t>2</w:t>
      </w:r>
    </w:p>
    <w:p w14:paraId="3F2CAC53" w14:textId="77777777" w:rsidR="002F01C7" w:rsidRPr="007A3D7C" w:rsidRDefault="002F01C7" w:rsidP="002F01C7">
      <w:pPr>
        <w:spacing w:line="360" w:lineRule="auto"/>
        <w:ind w:right="-851"/>
        <w:rPr>
          <w:rFonts w:eastAsia="Arial" w:cs="Arial"/>
          <w:sz w:val="18"/>
          <w:szCs w:val="18"/>
          <w:lang w:val="de-DE"/>
        </w:rPr>
      </w:pPr>
    </w:p>
    <w:p w14:paraId="44BA63A4" w14:textId="6D610C95" w:rsidR="002F01C7" w:rsidRPr="00F17E34" w:rsidRDefault="002F01C7" w:rsidP="002F01C7">
      <w:pPr>
        <w:spacing w:line="360" w:lineRule="auto"/>
        <w:ind w:right="-851"/>
        <w:rPr>
          <w:rFonts w:eastAsia="Arial" w:cs="Arial"/>
          <w:sz w:val="18"/>
          <w:szCs w:val="18"/>
          <w:lang w:val="de-DE"/>
        </w:rPr>
      </w:pPr>
      <w:r w:rsidRPr="00F17E34">
        <w:rPr>
          <w:rFonts w:eastAsia="Arial" w:cs="Arial"/>
          <w:sz w:val="18"/>
          <w:szCs w:val="18"/>
          <w:lang w:val="de-DE"/>
        </w:rPr>
        <w:t>Bildquelle: JUMO</w:t>
      </w:r>
    </w:p>
    <w:p w14:paraId="07F32E4B" w14:textId="23A45386" w:rsidR="00EF1168" w:rsidRPr="002F01C7" w:rsidRDefault="00DF6B51" w:rsidP="29512189">
      <w:pPr>
        <w:spacing w:line="360" w:lineRule="auto"/>
        <w:ind w:right="-851"/>
        <w:rPr>
          <w:rFonts w:eastAsia="Arial" w:cs="Arial"/>
          <w:sz w:val="20"/>
          <w:lang w:val="de-DE"/>
        </w:rPr>
      </w:pPr>
      <w:r w:rsidRPr="007A3D7C">
        <w:rPr>
          <w:lang w:val="de-DE"/>
        </w:rPr>
        <w:br/>
      </w:r>
      <w:r w:rsidRPr="007A3D7C">
        <w:rPr>
          <w:lang w:val="de-DE"/>
        </w:rPr>
        <w:br/>
      </w:r>
      <w:r w:rsidR="00F308B1">
        <w:rPr>
          <w:noProof/>
        </w:rPr>
        <w:lastRenderedPageBreak/>
        <w:drawing>
          <wp:inline distT="0" distB="0" distL="0" distR="0" wp14:anchorId="11F23821" wp14:editId="155D8C64">
            <wp:extent cx="3491345" cy="282583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pic:nvPicPr>
                  <pic:blipFill>
                    <a:blip r:embed="rId15">
                      <a:extLst>
                        <a:ext uri="{28A0092B-C50C-407E-A947-70E740481C1C}">
                          <a14:useLocalDpi xmlns:a14="http://schemas.microsoft.com/office/drawing/2010/main" val="0"/>
                        </a:ext>
                      </a:extLst>
                    </a:blip>
                    <a:stretch>
                      <a:fillRect/>
                    </a:stretch>
                  </pic:blipFill>
                  <pic:spPr>
                    <a:xfrm>
                      <a:off x="0" y="0"/>
                      <a:ext cx="3491345" cy="2825836"/>
                    </a:xfrm>
                    <a:prstGeom prst="rect">
                      <a:avLst/>
                    </a:prstGeom>
                  </pic:spPr>
                </pic:pic>
              </a:graphicData>
            </a:graphic>
          </wp:inline>
        </w:drawing>
      </w:r>
      <w:r w:rsidRPr="007A3D7C">
        <w:rPr>
          <w:lang w:val="de-DE"/>
        </w:rPr>
        <w:br/>
      </w:r>
      <w:r w:rsidRPr="29512189">
        <w:rPr>
          <w:rFonts w:eastAsia="Arial" w:cs="Arial"/>
          <w:sz w:val="20"/>
          <w:lang w:val="de-DE"/>
        </w:rPr>
        <w:t>Bildunterschrift:</w:t>
      </w:r>
      <w:r w:rsidR="008373AC" w:rsidRPr="29512189">
        <w:rPr>
          <w:rFonts w:eastAsia="Arial" w:cs="Arial"/>
          <w:sz w:val="20"/>
          <w:lang w:val="de-DE"/>
        </w:rPr>
        <w:t xml:space="preserve"> </w:t>
      </w:r>
      <w:r w:rsidR="002F01C7" w:rsidRPr="29512189">
        <w:rPr>
          <w:rFonts w:eastAsia="Arial" w:cs="Arial"/>
          <w:sz w:val="20"/>
          <w:lang w:val="de-DE"/>
        </w:rPr>
        <w:t xml:space="preserve">Der </w:t>
      </w:r>
      <w:r w:rsidRPr="29512189">
        <w:rPr>
          <w:rFonts w:eastAsia="Arial" w:cs="Arial"/>
          <w:sz w:val="20"/>
          <w:lang w:val="de-DE"/>
        </w:rPr>
        <w:t>JUMO hydroTRANS S20</w:t>
      </w:r>
      <w:r w:rsidR="00EF1168" w:rsidRPr="29512189">
        <w:rPr>
          <w:lang w:val="de-DE"/>
        </w:rPr>
        <w:t xml:space="preserve"> </w:t>
      </w:r>
      <w:r w:rsidR="002F01C7" w:rsidRPr="29512189">
        <w:rPr>
          <w:lang w:val="de-DE"/>
        </w:rPr>
        <w:t>misst</w:t>
      </w:r>
      <w:r w:rsidR="00EF1168" w:rsidRPr="29512189">
        <w:rPr>
          <w:rFonts w:eastAsia="Arial" w:cs="Arial"/>
          <w:sz w:val="20"/>
          <w:lang w:val="de-DE"/>
        </w:rPr>
        <w:t xml:space="preserve"> Temperatur</w:t>
      </w:r>
      <w:r w:rsidR="004864D8" w:rsidRPr="29512189">
        <w:rPr>
          <w:rFonts w:eastAsia="Arial" w:cs="Arial"/>
          <w:sz w:val="20"/>
          <w:lang w:val="de-DE"/>
        </w:rPr>
        <w:t>,</w:t>
      </w:r>
      <w:r w:rsidR="00EF1168" w:rsidRPr="29512189">
        <w:rPr>
          <w:rFonts w:eastAsia="Arial" w:cs="Arial"/>
          <w:sz w:val="20"/>
          <w:lang w:val="de-DE"/>
        </w:rPr>
        <w:t xml:space="preserve"> Feucht</w:t>
      </w:r>
      <w:r w:rsidR="0098083A" w:rsidRPr="29512189">
        <w:rPr>
          <w:rFonts w:eastAsia="Arial" w:cs="Arial"/>
          <w:sz w:val="20"/>
          <w:lang w:val="de-DE"/>
        </w:rPr>
        <w:t>igkeit</w:t>
      </w:r>
      <w:r w:rsidR="00EF1168" w:rsidRPr="29512189">
        <w:rPr>
          <w:rFonts w:eastAsia="Arial" w:cs="Arial"/>
          <w:sz w:val="20"/>
          <w:lang w:val="de-DE"/>
        </w:rPr>
        <w:t>-</w:t>
      </w:r>
      <w:r w:rsidR="0098083A" w:rsidRPr="29512189">
        <w:rPr>
          <w:rFonts w:eastAsia="Arial" w:cs="Arial"/>
          <w:sz w:val="20"/>
          <w:lang w:val="de-DE"/>
        </w:rPr>
        <w:t xml:space="preserve"> </w:t>
      </w:r>
      <w:r w:rsidR="00EF1168" w:rsidRPr="29512189">
        <w:rPr>
          <w:rFonts w:eastAsia="Arial" w:cs="Arial"/>
          <w:sz w:val="20"/>
          <w:lang w:val="de-DE"/>
        </w:rPr>
        <w:t>und CO</w:t>
      </w:r>
      <w:r w:rsidR="00EF1168" w:rsidRPr="29512189">
        <w:rPr>
          <w:rFonts w:eastAsia="Arial" w:cs="Arial"/>
          <w:sz w:val="20"/>
          <w:vertAlign w:val="subscript"/>
          <w:lang w:val="de-DE"/>
        </w:rPr>
        <w:t>2</w:t>
      </w:r>
      <w:r w:rsidR="0098083A" w:rsidRPr="29512189">
        <w:rPr>
          <w:rFonts w:eastAsia="Arial" w:cs="Arial"/>
          <w:sz w:val="20"/>
          <w:lang w:val="de-DE"/>
        </w:rPr>
        <w:t>-Werte</w:t>
      </w:r>
      <w:r w:rsidR="008D3B2B" w:rsidRPr="29512189">
        <w:rPr>
          <w:rFonts w:eastAsia="Arial" w:cs="Arial"/>
          <w:sz w:val="20"/>
          <w:lang w:val="de-DE"/>
        </w:rPr>
        <w:t xml:space="preserve"> direkt bei den Pflanzen</w:t>
      </w:r>
    </w:p>
    <w:p w14:paraId="23921BF6" w14:textId="77777777" w:rsidR="008373AC" w:rsidRDefault="00EF1168" w:rsidP="00EF1168">
      <w:pPr>
        <w:spacing w:line="360" w:lineRule="auto"/>
        <w:ind w:right="-851"/>
        <w:rPr>
          <w:rFonts w:eastAsia="Arial" w:cs="Arial"/>
          <w:sz w:val="20"/>
          <w:lang w:val="de-DE"/>
        </w:rPr>
      </w:pPr>
      <w:r w:rsidRPr="002F01C7">
        <w:rPr>
          <w:rFonts w:eastAsia="Arial" w:cs="Arial"/>
          <w:sz w:val="20"/>
          <w:lang w:val="de-DE"/>
        </w:rPr>
        <w:t>im Gewächshaus</w:t>
      </w:r>
    </w:p>
    <w:p w14:paraId="2949E043" w14:textId="77777777" w:rsidR="002F01C7" w:rsidRPr="007A3D7C" w:rsidRDefault="002F01C7" w:rsidP="002F01C7">
      <w:pPr>
        <w:spacing w:line="360" w:lineRule="auto"/>
        <w:ind w:right="-851"/>
        <w:rPr>
          <w:rFonts w:eastAsia="Arial" w:cs="Arial"/>
          <w:sz w:val="18"/>
          <w:szCs w:val="18"/>
          <w:lang w:val="de-DE"/>
        </w:rPr>
      </w:pPr>
    </w:p>
    <w:p w14:paraId="360FF4F0" w14:textId="769ABCCC" w:rsidR="002F01C7" w:rsidRPr="007A3D7C" w:rsidRDefault="002F01C7" w:rsidP="002F01C7">
      <w:pPr>
        <w:spacing w:line="360" w:lineRule="auto"/>
        <w:ind w:right="-851"/>
        <w:rPr>
          <w:rFonts w:eastAsia="Arial" w:cs="Arial"/>
          <w:sz w:val="18"/>
          <w:szCs w:val="18"/>
          <w:lang w:val="de-DE"/>
        </w:rPr>
      </w:pPr>
      <w:r w:rsidRPr="007A3D7C">
        <w:rPr>
          <w:rFonts w:eastAsia="Arial" w:cs="Arial"/>
          <w:sz w:val="18"/>
          <w:szCs w:val="18"/>
          <w:lang w:val="de-DE"/>
        </w:rPr>
        <w:t>Bildquelle: JUMO</w:t>
      </w:r>
    </w:p>
    <w:p w14:paraId="514FA26B" w14:textId="77777777" w:rsidR="002F01C7" w:rsidRPr="002F01C7" w:rsidRDefault="002F01C7" w:rsidP="00EF1168">
      <w:pPr>
        <w:spacing w:line="360" w:lineRule="auto"/>
        <w:ind w:right="-851"/>
        <w:rPr>
          <w:rFonts w:eastAsia="Arial" w:cs="Arial"/>
          <w:sz w:val="20"/>
          <w:lang w:val="de-DE"/>
        </w:rPr>
      </w:pPr>
    </w:p>
    <w:p w14:paraId="680FA12C" w14:textId="3EA6463A" w:rsidR="002E59A0" w:rsidRDefault="007E7050" w:rsidP="00EF1168">
      <w:pPr>
        <w:spacing w:line="360" w:lineRule="auto"/>
        <w:ind w:right="-851"/>
        <w:rPr>
          <w:rFonts w:eastAsia="Arial" w:cs="Arial"/>
          <w:sz w:val="20"/>
          <w:lang w:val="de-DE"/>
        </w:rPr>
      </w:pPr>
      <w:r>
        <w:rPr>
          <w:rFonts w:eastAsia="Arial" w:cs="Arial"/>
          <w:color w:val="000000" w:themeColor="text1"/>
          <w:sz w:val="20"/>
          <w:lang w:val="de-DE"/>
        </w:rPr>
        <w:br/>
      </w:r>
      <w:r w:rsidR="0079129D">
        <w:rPr>
          <w:rFonts w:eastAsia="Arial" w:cs="Arial"/>
          <w:color w:val="000000" w:themeColor="text1"/>
          <w:sz w:val="20"/>
          <w:lang w:val="de-DE"/>
        </w:rPr>
        <w:br/>
      </w:r>
      <w:r w:rsidR="0079129D" w:rsidRPr="0079129D">
        <w:rPr>
          <w:rFonts w:eastAsia="Arial" w:cs="Arial"/>
          <w:noProof/>
          <w:color w:val="000000" w:themeColor="text1"/>
          <w:sz w:val="20"/>
        </w:rPr>
        <w:drawing>
          <wp:inline distT="0" distB="0" distL="0" distR="0" wp14:anchorId="66DEAD6F" wp14:editId="3BB03292">
            <wp:extent cx="1854809" cy="1947553"/>
            <wp:effectExtent l="0" t="0" r="0" b="0"/>
            <wp:docPr id="12" name="Grafik 11">
              <a:extLst xmlns:a="http://schemas.openxmlformats.org/drawingml/2006/main">
                <a:ext uri="{FF2B5EF4-FFF2-40B4-BE49-F238E27FC236}">
                  <a16:creationId xmlns:a16="http://schemas.microsoft.com/office/drawing/2014/main" id="{08AAF0A7-EA91-441D-82A2-F73EE23AEF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08AAF0A7-EA91-441D-82A2-F73EE23AEFB3}"/>
                        </a:ext>
                      </a:extLst>
                    </pic:cNvPr>
                    <pic:cNvPicPr>
                      <a:picLocks noChangeAspect="1"/>
                    </pic:cNvPicPr>
                  </pic:nvPicPr>
                  <pic:blipFill>
                    <a:blip r:embed="rId16" cstate="print">
                      <a:extLst>
                        <a:ext uri="{28A0092B-C50C-407E-A947-70E740481C1C}">
                          <a14:useLocalDpi xmlns:a14="http://schemas.microsoft.com/office/drawing/2010/main"/>
                        </a:ext>
                      </a:extLst>
                    </a:blip>
                    <a:stretch>
                      <a:fillRect/>
                    </a:stretch>
                  </pic:blipFill>
                  <pic:spPr>
                    <a:xfrm>
                      <a:off x="0" y="0"/>
                      <a:ext cx="1870573" cy="1964105"/>
                    </a:xfrm>
                    <a:prstGeom prst="rect">
                      <a:avLst/>
                    </a:prstGeom>
                  </pic:spPr>
                </pic:pic>
              </a:graphicData>
            </a:graphic>
          </wp:inline>
        </w:drawing>
      </w:r>
      <w:r w:rsidR="0079129D">
        <w:rPr>
          <w:rFonts w:eastAsia="Arial" w:cs="Arial"/>
          <w:color w:val="000000" w:themeColor="text1"/>
          <w:sz w:val="20"/>
          <w:lang w:val="de-DE"/>
        </w:rPr>
        <w:br/>
      </w:r>
      <w:r w:rsidRPr="002F01C7">
        <w:rPr>
          <w:rFonts w:eastAsia="Arial" w:cs="Arial"/>
          <w:sz w:val="20"/>
          <w:lang w:val="de-DE"/>
        </w:rPr>
        <w:t>Bildunterschrift:</w:t>
      </w:r>
      <w:r w:rsidR="008373AC" w:rsidRPr="002F01C7">
        <w:rPr>
          <w:rFonts w:eastAsia="Arial" w:cs="Arial"/>
          <w:sz w:val="20"/>
          <w:lang w:val="de-DE"/>
        </w:rPr>
        <w:t xml:space="preserve"> </w:t>
      </w:r>
      <w:r w:rsidRPr="002F01C7">
        <w:rPr>
          <w:rFonts w:eastAsia="Arial" w:cs="Arial"/>
          <w:sz w:val="20"/>
          <w:lang w:val="de-DE"/>
        </w:rPr>
        <w:t>JUMO flowTRANS MAG H20 magnetisch-induktives Durchflussmessgerät mit SPE-Schnitstelle</w:t>
      </w:r>
    </w:p>
    <w:p w14:paraId="380674C1" w14:textId="77777777" w:rsidR="002F01C7" w:rsidRPr="007A3D7C" w:rsidRDefault="002F01C7" w:rsidP="002F01C7">
      <w:pPr>
        <w:spacing w:line="360" w:lineRule="auto"/>
        <w:ind w:right="-851"/>
        <w:rPr>
          <w:rFonts w:eastAsia="Arial" w:cs="Arial"/>
          <w:sz w:val="18"/>
          <w:szCs w:val="18"/>
          <w:lang w:val="de-DE"/>
        </w:rPr>
      </w:pPr>
    </w:p>
    <w:p w14:paraId="0C04B32D" w14:textId="7A76BB90" w:rsidR="002F01C7" w:rsidRPr="007A3D7C" w:rsidRDefault="002F01C7" w:rsidP="002F01C7">
      <w:pPr>
        <w:spacing w:line="360" w:lineRule="auto"/>
        <w:ind w:right="-851"/>
        <w:rPr>
          <w:rFonts w:eastAsia="Arial" w:cs="Arial"/>
          <w:sz w:val="18"/>
          <w:szCs w:val="18"/>
          <w:lang w:val="de-DE"/>
        </w:rPr>
      </w:pPr>
      <w:r w:rsidRPr="007A3D7C">
        <w:rPr>
          <w:rFonts w:eastAsia="Arial" w:cs="Arial"/>
          <w:sz w:val="18"/>
          <w:szCs w:val="18"/>
          <w:lang w:val="de-DE"/>
        </w:rPr>
        <w:t>Bildquelle: JUMO</w:t>
      </w:r>
    </w:p>
    <w:p w14:paraId="191A0F08" w14:textId="77777777" w:rsidR="002F01C7" w:rsidRPr="007E7050" w:rsidRDefault="002F01C7" w:rsidP="00EF1168">
      <w:pPr>
        <w:spacing w:line="360" w:lineRule="auto"/>
        <w:ind w:right="-851"/>
        <w:rPr>
          <w:rFonts w:eastAsia="Arial" w:cs="Arial"/>
          <w:color w:val="000000" w:themeColor="text1"/>
          <w:sz w:val="20"/>
          <w:lang w:val="de-DE"/>
        </w:rPr>
      </w:pPr>
    </w:p>
    <w:p w14:paraId="7ECFE0AF" w14:textId="77777777" w:rsidR="002B53FE" w:rsidRDefault="002B53FE">
      <w:pPr>
        <w:rPr>
          <w:rFonts w:eastAsia="Arial" w:cs="Arial"/>
          <w:b/>
          <w:sz w:val="18"/>
          <w:szCs w:val="18"/>
          <w:lang w:val="de-DE"/>
        </w:rPr>
      </w:pPr>
      <w:r>
        <w:rPr>
          <w:rFonts w:eastAsia="Arial" w:cs="Arial"/>
          <w:b/>
          <w:sz w:val="18"/>
          <w:szCs w:val="18"/>
          <w:lang w:val="de-DE"/>
        </w:rPr>
        <w:br w:type="page"/>
      </w:r>
    </w:p>
    <w:p w14:paraId="152AE3C1" w14:textId="77777777" w:rsidR="002B53FE" w:rsidRPr="00A857F9" w:rsidRDefault="002B53FE" w:rsidP="002B53FE">
      <w:pPr>
        <w:tabs>
          <w:tab w:val="left" w:pos="1701"/>
        </w:tabs>
        <w:spacing w:line="360" w:lineRule="auto"/>
        <w:rPr>
          <w:rFonts w:eastAsia="Arial" w:cs="Arial"/>
          <w:b/>
          <w:sz w:val="18"/>
          <w:szCs w:val="18"/>
          <w:lang w:val="de-DE"/>
        </w:rPr>
      </w:pPr>
      <w:r w:rsidRPr="00A857F9">
        <w:rPr>
          <w:rFonts w:eastAsia="Arial" w:cs="Arial"/>
          <w:b/>
          <w:sz w:val="18"/>
          <w:szCs w:val="18"/>
          <w:lang w:val="de-DE"/>
        </w:rPr>
        <w:lastRenderedPageBreak/>
        <w:t>Die Weidmüller-Gruppe</w:t>
      </w:r>
    </w:p>
    <w:p w14:paraId="6353B998" w14:textId="77777777" w:rsidR="00A857F9" w:rsidRPr="002B53FE" w:rsidRDefault="00A857F9" w:rsidP="002B53FE">
      <w:pPr>
        <w:tabs>
          <w:tab w:val="left" w:pos="1701"/>
        </w:tabs>
        <w:spacing w:line="360" w:lineRule="auto"/>
        <w:rPr>
          <w:rFonts w:eastAsia="Arial" w:cs="Arial"/>
          <w:b/>
          <w:sz w:val="18"/>
          <w:szCs w:val="18"/>
          <w:lang w:val="de-DE"/>
        </w:rPr>
      </w:pPr>
    </w:p>
    <w:p w14:paraId="29701A30" w14:textId="7DA82DF3" w:rsidR="002B53FE" w:rsidRPr="00A857F9" w:rsidRDefault="002B53FE" w:rsidP="00A857F9">
      <w:pPr>
        <w:spacing w:line="360" w:lineRule="auto"/>
        <w:rPr>
          <w:rFonts w:eastAsia="Arial" w:cs="Arial"/>
          <w:color w:val="000000" w:themeColor="text1"/>
          <w:sz w:val="18"/>
          <w:szCs w:val="18"/>
          <w:lang w:val="de-DE"/>
        </w:rPr>
      </w:pPr>
      <w:r w:rsidRPr="00A857F9">
        <w:rPr>
          <w:rFonts w:eastAsia="Arial" w:cs="Arial"/>
          <w:color w:val="000000" w:themeColor="text1"/>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7" w:anchor="wm-1245006" w:history="1">
        <w:r w:rsidRPr="00A857F9">
          <w:rPr>
            <w:rStyle w:val="Hyperlink"/>
            <w:sz w:val="18"/>
            <w:szCs w:val="18"/>
            <w:lang w:val="de-DE"/>
          </w:rPr>
          <w:t>Vielfalt mit Respekt</w:t>
        </w:r>
      </w:hyperlink>
      <w:r w:rsidRPr="00A857F9">
        <w:rPr>
          <w:rFonts w:eastAsia="Arial" w:cs="Arial"/>
          <w:color w:val="000000" w:themeColor="text1"/>
          <w:sz w:val="18"/>
          <w:szCs w:val="18"/>
          <w:lang w:val="de-DE"/>
        </w:rPr>
        <w:t>.</w:t>
      </w:r>
    </w:p>
    <w:p w14:paraId="10D9724E" w14:textId="77777777" w:rsidR="00A857F9" w:rsidRDefault="00A857F9" w:rsidP="00A857F9">
      <w:pPr>
        <w:pStyle w:val="StandardWeb"/>
        <w:shd w:val="clear" w:color="auto" w:fill="FFFFFF"/>
        <w:spacing w:line="360" w:lineRule="auto"/>
        <w:rPr>
          <w:rFonts w:ascii="Arial" w:eastAsia="Arial" w:hAnsi="Arial" w:cs="Arial"/>
          <w:color w:val="000000" w:themeColor="text1"/>
          <w:sz w:val="18"/>
          <w:szCs w:val="18"/>
          <w:lang w:val="de-DE"/>
        </w:rPr>
      </w:pPr>
    </w:p>
    <w:p w14:paraId="4CA96A52" w14:textId="04BAE46A" w:rsidR="002B53FE" w:rsidRPr="00A857F9" w:rsidRDefault="002B53FE" w:rsidP="00A857F9">
      <w:pPr>
        <w:pStyle w:val="StandardWeb"/>
        <w:shd w:val="clear" w:color="auto" w:fill="FFFFFF"/>
        <w:spacing w:line="360" w:lineRule="auto"/>
        <w:rPr>
          <w:rFonts w:ascii="Arial" w:eastAsia="Arial" w:hAnsi="Arial" w:cs="Arial"/>
          <w:color w:val="000000" w:themeColor="text1"/>
          <w:sz w:val="18"/>
          <w:szCs w:val="18"/>
          <w:lang w:val="de-DE"/>
        </w:rPr>
      </w:pPr>
      <w:r w:rsidRPr="00A857F9">
        <w:rPr>
          <w:rFonts w:ascii="Arial" w:eastAsia="Arial" w:hAnsi="Arial" w:cs="Arial"/>
          <w:color w:val="000000" w:themeColor="text1"/>
          <w:sz w:val="18"/>
          <w:szCs w:val="18"/>
          <w:lang w:val="de-DE"/>
        </w:rPr>
        <w:t>Technologien und Engagement für eine lebenswerte Zukunft – wie Weidmüller das Thema Nachhaltigkeit angeht, zeigt das Unternehmen in seiner interaktiven </w:t>
      </w:r>
      <w:hyperlink r:id="rId18" w:history="1">
        <w:r w:rsidRPr="00FA4B5E">
          <w:rPr>
            <w:rStyle w:val="Hyperlink"/>
            <w:rFonts w:ascii="Arial" w:hAnsi="Arial" w:cs="Arial"/>
            <w:sz w:val="18"/>
            <w:szCs w:val="18"/>
            <w:lang w:val="de-DE"/>
          </w:rPr>
          <w:t>Nachhaltigkeitsbroschüre</w:t>
        </w:r>
      </w:hyperlink>
      <w:r w:rsidRPr="00A857F9">
        <w:rPr>
          <w:rFonts w:ascii="Arial" w:eastAsia="Arial" w:hAnsi="Arial" w:cs="Arial"/>
          <w:color w:val="000000" w:themeColor="text1"/>
          <w:sz w:val="18"/>
          <w:szCs w:val="18"/>
          <w:lang w:val="de-DE"/>
        </w:rPr>
        <w:t>.</w:t>
      </w:r>
    </w:p>
    <w:p w14:paraId="2E40FBD2" w14:textId="77777777" w:rsidR="00715BAB" w:rsidRPr="00D63265" w:rsidRDefault="00715BAB" w:rsidP="00715BAB">
      <w:pPr>
        <w:spacing w:line="360" w:lineRule="auto"/>
        <w:rPr>
          <w:rFonts w:eastAsia="Arial" w:cs="Arial"/>
          <w:color w:val="000000" w:themeColor="text1"/>
          <w:sz w:val="18"/>
          <w:szCs w:val="18"/>
          <w:lang w:val="de-DE"/>
        </w:rPr>
      </w:pPr>
    </w:p>
    <w:p w14:paraId="0E09652F" w14:textId="77777777" w:rsidR="00715BAB" w:rsidRPr="00FA595C" w:rsidRDefault="00715BAB" w:rsidP="00715BAB">
      <w:pPr>
        <w:tabs>
          <w:tab w:val="left" w:pos="1701"/>
        </w:tabs>
        <w:spacing w:line="360" w:lineRule="auto"/>
        <w:jc w:val="both"/>
        <w:rPr>
          <w:rFonts w:eastAsia="Arial" w:cs="Arial"/>
          <w:b/>
          <w:bCs/>
          <w:sz w:val="18"/>
          <w:szCs w:val="18"/>
          <w:lang w:val="de-DE"/>
        </w:rPr>
      </w:pPr>
      <w:r w:rsidRPr="00FA595C">
        <w:rPr>
          <w:rFonts w:eastAsia="Arial" w:cs="Arial"/>
          <w:b/>
          <w:bCs/>
          <w:sz w:val="18"/>
          <w:szCs w:val="18"/>
          <w:lang w:val="de-DE"/>
        </w:rPr>
        <w:t xml:space="preserve">Kontakt: </w:t>
      </w:r>
    </w:p>
    <w:p w14:paraId="197B70E7" w14:textId="77777777" w:rsidR="00715BAB" w:rsidRPr="00FA595C" w:rsidRDefault="00715BAB" w:rsidP="00715BAB">
      <w:pPr>
        <w:tabs>
          <w:tab w:val="left" w:pos="1701"/>
        </w:tabs>
        <w:spacing w:line="360" w:lineRule="auto"/>
        <w:jc w:val="both"/>
        <w:rPr>
          <w:rFonts w:eastAsia="Arial" w:cs="Arial"/>
          <w:sz w:val="18"/>
          <w:szCs w:val="18"/>
          <w:lang w:val="de-DE"/>
        </w:rPr>
      </w:pPr>
      <w:r w:rsidRPr="7DEE670A">
        <w:rPr>
          <w:rFonts w:eastAsia="Arial" w:cs="Arial"/>
          <w:sz w:val="18"/>
          <w:szCs w:val="18"/>
          <w:lang w:val="de-DE"/>
        </w:rPr>
        <w:t>Weidmüller Unternehmenskommunikation</w:t>
      </w:r>
    </w:p>
    <w:p w14:paraId="2FA70391" w14:textId="20B4249F" w:rsidR="00715BAB" w:rsidRPr="00FA595C" w:rsidRDefault="007941F4" w:rsidP="00715BAB">
      <w:pPr>
        <w:tabs>
          <w:tab w:val="left" w:pos="1701"/>
        </w:tabs>
        <w:spacing w:line="360" w:lineRule="auto"/>
        <w:jc w:val="both"/>
        <w:rPr>
          <w:rFonts w:eastAsia="Arial" w:cs="Arial"/>
          <w:sz w:val="18"/>
          <w:szCs w:val="18"/>
          <w:lang w:val="de-DE"/>
        </w:rPr>
      </w:pPr>
      <w:r>
        <w:rPr>
          <w:rFonts w:eastAsia="Arial" w:cs="Arial"/>
          <w:sz w:val="18"/>
          <w:szCs w:val="18"/>
          <w:lang w:val="de-DE"/>
        </w:rPr>
        <w:t xml:space="preserve">Marc Landermann, Leiter Unternehmenskommunikation </w:t>
      </w:r>
    </w:p>
    <w:p w14:paraId="3540AD9D" w14:textId="77777777" w:rsidR="00715BAB" w:rsidRPr="007E626F" w:rsidRDefault="00715BAB" w:rsidP="00715BAB">
      <w:pPr>
        <w:tabs>
          <w:tab w:val="left" w:pos="1701"/>
        </w:tabs>
        <w:spacing w:line="360" w:lineRule="auto"/>
        <w:rPr>
          <w:rFonts w:eastAsia="Arial" w:cs="Arial"/>
          <w:sz w:val="18"/>
          <w:szCs w:val="18"/>
          <w:lang w:val="de-DE"/>
        </w:rPr>
      </w:pPr>
      <w:r w:rsidRPr="00FA595C">
        <w:rPr>
          <w:rFonts w:eastAsia="Arial" w:cs="Arial"/>
          <w:sz w:val="18"/>
          <w:szCs w:val="18"/>
          <w:lang w:val="de-DE"/>
        </w:rPr>
        <w:t xml:space="preserve">Tel.: +49 (0)5231 / 14-292322  </w:t>
      </w:r>
      <w:r w:rsidRPr="00FA595C">
        <w:rPr>
          <w:rFonts w:eastAsia="Arial" w:cs="Arial"/>
          <w:sz w:val="18"/>
          <w:szCs w:val="18"/>
          <w:lang w:val="de-DE"/>
        </w:rPr>
        <w:br/>
      </w:r>
      <w:r>
        <w:rPr>
          <w:rFonts w:eastAsia="Arial" w:cs="Arial"/>
          <w:sz w:val="18"/>
          <w:szCs w:val="18"/>
          <w:lang w:val="de-DE"/>
        </w:rPr>
        <w:t xml:space="preserve">E-Mail: </w:t>
      </w:r>
      <w:hyperlink r:id="rId19" w:history="1">
        <w:r w:rsidRPr="00311719">
          <w:rPr>
            <w:rStyle w:val="Hyperlink"/>
            <w:rFonts w:eastAsia="Arial" w:cs="Arial"/>
            <w:sz w:val="18"/>
            <w:szCs w:val="18"/>
            <w:lang w:val="de-DE"/>
          </w:rPr>
          <w:t>presse@weidmueller.com</w:t>
        </w:r>
      </w:hyperlink>
    </w:p>
    <w:sectPr w:rsidR="00715BAB" w:rsidRPr="007E626F" w:rsidSect="002D1AF5">
      <w:headerReference w:type="default" r:id="rId20"/>
      <w:footerReference w:type="default" r:id="rId21"/>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2D3D" w14:textId="77777777" w:rsidR="00D32C4D" w:rsidRDefault="00D32C4D">
      <w:r>
        <w:separator/>
      </w:r>
    </w:p>
  </w:endnote>
  <w:endnote w:type="continuationSeparator" w:id="0">
    <w:p w14:paraId="73C83070" w14:textId="77777777" w:rsidR="00D32C4D" w:rsidRDefault="00D32C4D">
      <w:r>
        <w:continuationSeparator/>
      </w:r>
    </w:p>
  </w:endnote>
  <w:endnote w:type="continuationNotice" w:id="1">
    <w:p w14:paraId="6026C46C" w14:textId="77777777" w:rsidR="00D32C4D" w:rsidRDefault="00D32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DD03" w14:textId="77777777" w:rsidR="00D32C4D" w:rsidRDefault="00D32C4D">
      <w:r>
        <w:separator/>
      </w:r>
    </w:p>
  </w:footnote>
  <w:footnote w:type="continuationSeparator" w:id="0">
    <w:p w14:paraId="4E6E02B1" w14:textId="77777777" w:rsidR="00D32C4D" w:rsidRDefault="00D32C4D">
      <w:r>
        <w:continuationSeparator/>
      </w:r>
    </w:p>
  </w:footnote>
  <w:footnote w:type="continuationNotice" w:id="1">
    <w:p w14:paraId="1DF7A088" w14:textId="77777777" w:rsidR="00D32C4D" w:rsidRDefault="00D32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szCs w:val="32"/>
      </w:rPr>
      <w:t>Pressemitteilung</w:t>
    </w:r>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2647FC"/>
    <w:multiLevelType w:val="hybridMultilevel"/>
    <w:tmpl w:val="DAB0497C"/>
    <w:lvl w:ilvl="0" w:tplc="BEB4A62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14328"/>
    <w:multiLevelType w:val="hybridMultilevel"/>
    <w:tmpl w:val="D598E1EA"/>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10" w15:restartNumberingAfterBreak="0">
    <w:nsid w:val="3F3C1517"/>
    <w:multiLevelType w:val="hybridMultilevel"/>
    <w:tmpl w:val="9350E7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7DED"/>
    <w:multiLevelType w:val="hybridMultilevel"/>
    <w:tmpl w:val="539C059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2F4C"/>
    <w:multiLevelType w:val="hybridMultilevel"/>
    <w:tmpl w:val="62F021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68538835">
    <w:abstractNumId w:val="8"/>
  </w:num>
  <w:num w:numId="2" w16cid:durableId="1368219015">
    <w:abstractNumId w:val="19"/>
  </w:num>
  <w:num w:numId="3" w16cid:durableId="1643730305">
    <w:abstractNumId w:val="1"/>
  </w:num>
  <w:num w:numId="4" w16cid:durableId="854155786">
    <w:abstractNumId w:val="11"/>
  </w:num>
  <w:num w:numId="5" w16cid:durableId="1627932472">
    <w:abstractNumId w:val="15"/>
  </w:num>
  <w:num w:numId="6" w16cid:durableId="1372682395">
    <w:abstractNumId w:val="7"/>
  </w:num>
  <w:num w:numId="7" w16cid:durableId="1266113800">
    <w:abstractNumId w:val="14"/>
  </w:num>
  <w:num w:numId="8" w16cid:durableId="1787889106">
    <w:abstractNumId w:val="17"/>
  </w:num>
  <w:num w:numId="9" w16cid:durableId="672220703">
    <w:abstractNumId w:val="13"/>
  </w:num>
  <w:num w:numId="10" w16cid:durableId="1024359607">
    <w:abstractNumId w:val="6"/>
  </w:num>
  <w:num w:numId="11" w16cid:durableId="1433168458">
    <w:abstractNumId w:val="0"/>
  </w:num>
  <w:num w:numId="12" w16cid:durableId="1420981306">
    <w:abstractNumId w:val="4"/>
  </w:num>
  <w:num w:numId="13" w16cid:durableId="1788426928">
    <w:abstractNumId w:val="2"/>
  </w:num>
  <w:num w:numId="14" w16cid:durableId="214201113">
    <w:abstractNumId w:val="16"/>
  </w:num>
  <w:num w:numId="15" w16cid:durableId="768233447">
    <w:abstractNumId w:val="9"/>
  </w:num>
  <w:num w:numId="16" w16cid:durableId="1392771750">
    <w:abstractNumId w:val="10"/>
  </w:num>
  <w:num w:numId="17" w16cid:durableId="52000782">
    <w:abstractNumId w:val="18"/>
  </w:num>
  <w:num w:numId="18" w16cid:durableId="177043323">
    <w:abstractNumId w:val="3"/>
  </w:num>
  <w:num w:numId="19" w16cid:durableId="1428621679">
    <w:abstractNumId w:val="5"/>
  </w:num>
  <w:num w:numId="20" w16cid:durableId="1487941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5A83"/>
    <w:rsid w:val="0000701B"/>
    <w:rsid w:val="000103CB"/>
    <w:rsid w:val="00011117"/>
    <w:rsid w:val="000117ED"/>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35A78"/>
    <w:rsid w:val="0004366A"/>
    <w:rsid w:val="0004543D"/>
    <w:rsid w:val="000462F6"/>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659"/>
    <w:rsid w:val="0007277F"/>
    <w:rsid w:val="00072C4E"/>
    <w:rsid w:val="00073340"/>
    <w:rsid w:val="0007478F"/>
    <w:rsid w:val="00074E7E"/>
    <w:rsid w:val="0007794C"/>
    <w:rsid w:val="00080380"/>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3E8"/>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60BD"/>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6CB"/>
    <w:rsid w:val="000F4D52"/>
    <w:rsid w:val="000F5C76"/>
    <w:rsid w:val="000F7AE2"/>
    <w:rsid w:val="00101BE7"/>
    <w:rsid w:val="00102309"/>
    <w:rsid w:val="00102448"/>
    <w:rsid w:val="00103384"/>
    <w:rsid w:val="001039AC"/>
    <w:rsid w:val="0010439A"/>
    <w:rsid w:val="00104B0B"/>
    <w:rsid w:val="00107B4D"/>
    <w:rsid w:val="001105F1"/>
    <w:rsid w:val="00116463"/>
    <w:rsid w:val="0011721A"/>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46BC4"/>
    <w:rsid w:val="00150C8E"/>
    <w:rsid w:val="00150D42"/>
    <w:rsid w:val="00150FD4"/>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6BA"/>
    <w:rsid w:val="00174884"/>
    <w:rsid w:val="00174F44"/>
    <w:rsid w:val="001774CB"/>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2DE2"/>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640D"/>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230"/>
    <w:rsid w:val="002175A6"/>
    <w:rsid w:val="00217764"/>
    <w:rsid w:val="002177F5"/>
    <w:rsid w:val="0022090C"/>
    <w:rsid w:val="00221D0D"/>
    <w:rsid w:val="002220DD"/>
    <w:rsid w:val="00222F14"/>
    <w:rsid w:val="002233B2"/>
    <w:rsid w:val="00224245"/>
    <w:rsid w:val="0022437B"/>
    <w:rsid w:val="00227154"/>
    <w:rsid w:val="0023146C"/>
    <w:rsid w:val="00233EC5"/>
    <w:rsid w:val="00234808"/>
    <w:rsid w:val="00234A32"/>
    <w:rsid w:val="00234C2F"/>
    <w:rsid w:val="00234DA7"/>
    <w:rsid w:val="00235688"/>
    <w:rsid w:val="002356DB"/>
    <w:rsid w:val="002358FD"/>
    <w:rsid w:val="00235AED"/>
    <w:rsid w:val="00235B09"/>
    <w:rsid w:val="00237138"/>
    <w:rsid w:val="002379E5"/>
    <w:rsid w:val="00237A46"/>
    <w:rsid w:val="00240D17"/>
    <w:rsid w:val="00241536"/>
    <w:rsid w:val="002420B1"/>
    <w:rsid w:val="002449F0"/>
    <w:rsid w:val="00244E2D"/>
    <w:rsid w:val="00245583"/>
    <w:rsid w:val="00247301"/>
    <w:rsid w:val="00247D82"/>
    <w:rsid w:val="002511BA"/>
    <w:rsid w:val="00252BD9"/>
    <w:rsid w:val="00252D03"/>
    <w:rsid w:val="00252E12"/>
    <w:rsid w:val="00260431"/>
    <w:rsid w:val="002610C0"/>
    <w:rsid w:val="00261C8A"/>
    <w:rsid w:val="002650A0"/>
    <w:rsid w:val="00265119"/>
    <w:rsid w:val="00265609"/>
    <w:rsid w:val="00270A9B"/>
    <w:rsid w:val="00272BA2"/>
    <w:rsid w:val="0027492F"/>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3FE"/>
    <w:rsid w:val="002B5E35"/>
    <w:rsid w:val="002B6780"/>
    <w:rsid w:val="002B705B"/>
    <w:rsid w:val="002B780F"/>
    <w:rsid w:val="002B78B0"/>
    <w:rsid w:val="002C0A1C"/>
    <w:rsid w:val="002C0F7C"/>
    <w:rsid w:val="002C103C"/>
    <w:rsid w:val="002C3EC9"/>
    <w:rsid w:val="002C7179"/>
    <w:rsid w:val="002C745C"/>
    <w:rsid w:val="002C7E11"/>
    <w:rsid w:val="002D17EF"/>
    <w:rsid w:val="002D1AF5"/>
    <w:rsid w:val="002D2AD9"/>
    <w:rsid w:val="002D3AC4"/>
    <w:rsid w:val="002D3E4C"/>
    <w:rsid w:val="002D42ED"/>
    <w:rsid w:val="002D460B"/>
    <w:rsid w:val="002D71AF"/>
    <w:rsid w:val="002E07F4"/>
    <w:rsid w:val="002E0F74"/>
    <w:rsid w:val="002E11B2"/>
    <w:rsid w:val="002E24C7"/>
    <w:rsid w:val="002E3BD6"/>
    <w:rsid w:val="002E59A0"/>
    <w:rsid w:val="002E5A4A"/>
    <w:rsid w:val="002E5CFA"/>
    <w:rsid w:val="002E5D8F"/>
    <w:rsid w:val="002E61A4"/>
    <w:rsid w:val="002E6D3A"/>
    <w:rsid w:val="002E6D55"/>
    <w:rsid w:val="002E7BDE"/>
    <w:rsid w:val="002F01C7"/>
    <w:rsid w:val="002F1407"/>
    <w:rsid w:val="002F17C8"/>
    <w:rsid w:val="002F1A55"/>
    <w:rsid w:val="002F3A0C"/>
    <w:rsid w:val="002F4871"/>
    <w:rsid w:val="002F4E50"/>
    <w:rsid w:val="002F5C83"/>
    <w:rsid w:val="002F757A"/>
    <w:rsid w:val="002F7CD5"/>
    <w:rsid w:val="0030064E"/>
    <w:rsid w:val="0030075E"/>
    <w:rsid w:val="0030188F"/>
    <w:rsid w:val="00301B96"/>
    <w:rsid w:val="003021E0"/>
    <w:rsid w:val="003037AC"/>
    <w:rsid w:val="00303D24"/>
    <w:rsid w:val="003042F2"/>
    <w:rsid w:val="0030455A"/>
    <w:rsid w:val="003061F7"/>
    <w:rsid w:val="003065F5"/>
    <w:rsid w:val="0030662D"/>
    <w:rsid w:val="00311FE5"/>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4F1"/>
    <w:rsid w:val="00386B39"/>
    <w:rsid w:val="00387AF2"/>
    <w:rsid w:val="003908CB"/>
    <w:rsid w:val="003913A5"/>
    <w:rsid w:val="003923BA"/>
    <w:rsid w:val="00392609"/>
    <w:rsid w:val="0039301E"/>
    <w:rsid w:val="00394B15"/>
    <w:rsid w:val="0039536D"/>
    <w:rsid w:val="00395852"/>
    <w:rsid w:val="003A1902"/>
    <w:rsid w:val="003A1B4E"/>
    <w:rsid w:val="003A2B95"/>
    <w:rsid w:val="003A2D4E"/>
    <w:rsid w:val="003A5204"/>
    <w:rsid w:val="003A5A01"/>
    <w:rsid w:val="003A64D2"/>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6F24"/>
    <w:rsid w:val="003D7056"/>
    <w:rsid w:val="003D73A2"/>
    <w:rsid w:val="003E0332"/>
    <w:rsid w:val="003E03DB"/>
    <w:rsid w:val="003E151B"/>
    <w:rsid w:val="003E16F7"/>
    <w:rsid w:val="003E23B3"/>
    <w:rsid w:val="003E2422"/>
    <w:rsid w:val="003E5C4B"/>
    <w:rsid w:val="003E60A3"/>
    <w:rsid w:val="003E6F20"/>
    <w:rsid w:val="003E7FED"/>
    <w:rsid w:val="003F1406"/>
    <w:rsid w:val="003F1776"/>
    <w:rsid w:val="003F4F89"/>
    <w:rsid w:val="003F53D0"/>
    <w:rsid w:val="003F6403"/>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5D49"/>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1585"/>
    <w:rsid w:val="0045446C"/>
    <w:rsid w:val="0045497B"/>
    <w:rsid w:val="00454EA1"/>
    <w:rsid w:val="00455614"/>
    <w:rsid w:val="0045591F"/>
    <w:rsid w:val="00455D51"/>
    <w:rsid w:val="00456CD5"/>
    <w:rsid w:val="00462380"/>
    <w:rsid w:val="0046303A"/>
    <w:rsid w:val="004639A5"/>
    <w:rsid w:val="00463B8A"/>
    <w:rsid w:val="00466129"/>
    <w:rsid w:val="0046618A"/>
    <w:rsid w:val="004661DA"/>
    <w:rsid w:val="00467973"/>
    <w:rsid w:val="00471614"/>
    <w:rsid w:val="004721B0"/>
    <w:rsid w:val="004733AC"/>
    <w:rsid w:val="00473AA6"/>
    <w:rsid w:val="00474643"/>
    <w:rsid w:val="00474726"/>
    <w:rsid w:val="00475210"/>
    <w:rsid w:val="0047613B"/>
    <w:rsid w:val="00477E86"/>
    <w:rsid w:val="0048010A"/>
    <w:rsid w:val="0048038C"/>
    <w:rsid w:val="004847A3"/>
    <w:rsid w:val="00485723"/>
    <w:rsid w:val="0048587D"/>
    <w:rsid w:val="0048596C"/>
    <w:rsid w:val="004864D8"/>
    <w:rsid w:val="00486AAA"/>
    <w:rsid w:val="00487403"/>
    <w:rsid w:val="00487959"/>
    <w:rsid w:val="00490979"/>
    <w:rsid w:val="0049102A"/>
    <w:rsid w:val="00491107"/>
    <w:rsid w:val="00491A1B"/>
    <w:rsid w:val="00491D38"/>
    <w:rsid w:val="00491D6D"/>
    <w:rsid w:val="00492FB1"/>
    <w:rsid w:val="00493AEA"/>
    <w:rsid w:val="004952D8"/>
    <w:rsid w:val="00495567"/>
    <w:rsid w:val="00495F79"/>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936"/>
    <w:rsid w:val="004C28B7"/>
    <w:rsid w:val="004C3812"/>
    <w:rsid w:val="004C4FA5"/>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1283"/>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45A3"/>
    <w:rsid w:val="005564DD"/>
    <w:rsid w:val="00556AB7"/>
    <w:rsid w:val="005572C1"/>
    <w:rsid w:val="00557D48"/>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158A"/>
    <w:rsid w:val="00591DA1"/>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60B4"/>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C60F6"/>
    <w:rsid w:val="005D100C"/>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53A0"/>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F0E"/>
    <w:rsid w:val="00640D87"/>
    <w:rsid w:val="00640FAC"/>
    <w:rsid w:val="00641F28"/>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20D9"/>
    <w:rsid w:val="00663C22"/>
    <w:rsid w:val="006647AC"/>
    <w:rsid w:val="00665757"/>
    <w:rsid w:val="00665F5A"/>
    <w:rsid w:val="006667C8"/>
    <w:rsid w:val="006700F4"/>
    <w:rsid w:val="00671A8A"/>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647C"/>
    <w:rsid w:val="006976A7"/>
    <w:rsid w:val="00697813"/>
    <w:rsid w:val="0069783B"/>
    <w:rsid w:val="006A08CE"/>
    <w:rsid w:val="006A0A4E"/>
    <w:rsid w:val="006A1200"/>
    <w:rsid w:val="006A1886"/>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80D"/>
    <w:rsid w:val="00706B5A"/>
    <w:rsid w:val="0070710F"/>
    <w:rsid w:val="007102DE"/>
    <w:rsid w:val="007103C5"/>
    <w:rsid w:val="007106F7"/>
    <w:rsid w:val="00710E83"/>
    <w:rsid w:val="007113CB"/>
    <w:rsid w:val="007114E8"/>
    <w:rsid w:val="007124D1"/>
    <w:rsid w:val="00714C60"/>
    <w:rsid w:val="00715BAB"/>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24F8"/>
    <w:rsid w:val="00753C17"/>
    <w:rsid w:val="0075436A"/>
    <w:rsid w:val="007556A8"/>
    <w:rsid w:val="00755D6E"/>
    <w:rsid w:val="007566B1"/>
    <w:rsid w:val="0076034C"/>
    <w:rsid w:val="00761159"/>
    <w:rsid w:val="007616C2"/>
    <w:rsid w:val="00762740"/>
    <w:rsid w:val="00764F53"/>
    <w:rsid w:val="0076513E"/>
    <w:rsid w:val="007664F8"/>
    <w:rsid w:val="00767DD0"/>
    <w:rsid w:val="00770378"/>
    <w:rsid w:val="00770438"/>
    <w:rsid w:val="00771085"/>
    <w:rsid w:val="00771DD0"/>
    <w:rsid w:val="00771E70"/>
    <w:rsid w:val="00772A65"/>
    <w:rsid w:val="00772DC8"/>
    <w:rsid w:val="0077330A"/>
    <w:rsid w:val="00773954"/>
    <w:rsid w:val="007761C7"/>
    <w:rsid w:val="007765D8"/>
    <w:rsid w:val="007779CF"/>
    <w:rsid w:val="00777DB6"/>
    <w:rsid w:val="00780129"/>
    <w:rsid w:val="00782A9C"/>
    <w:rsid w:val="00783954"/>
    <w:rsid w:val="00785404"/>
    <w:rsid w:val="00786992"/>
    <w:rsid w:val="0078742F"/>
    <w:rsid w:val="00790740"/>
    <w:rsid w:val="0079129D"/>
    <w:rsid w:val="007914F4"/>
    <w:rsid w:val="00792A01"/>
    <w:rsid w:val="00793B02"/>
    <w:rsid w:val="007941F4"/>
    <w:rsid w:val="007951D2"/>
    <w:rsid w:val="007955F7"/>
    <w:rsid w:val="00795C73"/>
    <w:rsid w:val="00796D52"/>
    <w:rsid w:val="007A06E3"/>
    <w:rsid w:val="007A2EF4"/>
    <w:rsid w:val="007A300A"/>
    <w:rsid w:val="007A3165"/>
    <w:rsid w:val="007A3D7C"/>
    <w:rsid w:val="007A3DF3"/>
    <w:rsid w:val="007A4B6C"/>
    <w:rsid w:val="007A4BCF"/>
    <w:rsid w:val="007A5197"/>
    <w:rsid w:val="007A5AFA"/>
    <w:rsid w:val="007A5C0A"/>
    <w:rsid w:val="007A66E2"/>
    <w:rsid w:val="007A690B"/>
    <w:rsid w:val="007A6D3C"/>
    <w:rsid w:val="007A7555"/>
    <w:rsid w:val="007B09F8"/>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3328"/>
    <w:rsid w:val="007E4E80"/>
    <w:rsid w:val="007E705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56DC"/>
    <w:rsid w:val="00826252"/>
    <w:rsid w:val="00826514"/>
    <w:rsid w:val="0083199E"/>
    <w:rsid w:val="00831C05"/>
    <w:rsid w:val="00831CA3"/>
    <w:rsid w:val="008321D7"/>
    <w:rsid w:val="00832CF7"/>
    <w:rsid w:val="008330EB"/>
    <w:rsid w:val="008368C6"/>
    <w:rsid w:val="008371AB"/>
    <w:rsid w:val="00837343"/>
    <w:rsid w:val="008373AC"/>
    <w:rsid w:val="00840C2E"/>
    <w:rsid w:val="00841D88"/>
    <w:rsid w:val="00841DC6"/>
    <w:rsid w:val="00841FA4"/>
    <w:rsid w:val="008420E2"/>
    <w:rsid w:val="0084212F"/>
    <w:rsid w:val="008446E1"/>
    <w:rsid w:val="00852ACE"/>
    <w:rsid w:val="0085325E"/>
    <w:rsid w:val="0085339F"/>
    <w:rsid w:val="00853C1F"/>
    <w:rsid w:val="00854144"/>
    <w:rsid w:val="008570BB"/>
    <w:rsid w:val="00857349"/>
    <w:rsid w:val="008600C7"/>
    <w:rsid w:val="00861DF2"/>
    <w:rsid w:val="00861EF0"/>
    <w:rsid w:val="0086295B"/>
    <w:rsid w:val="00862F9D"/>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2B45"/>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42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3B2B"/>
    <w:rsid w:val="008D401F"/>
    <w:rsid w:val="008D5510"/>
    <w:rsid w:val="008D5DD3"/>
    <w:rsid w:val="008D6F0A"/>
    <w:rsid w:val="008D7792"/>
    <w:rsid w:val="008E08FD"/>
    <w:rsid w:val="008E1510"/>
    <w:rsid w:val="008E2374"/>
    <w:rsid w:val="008E4235"/>
    <w:rsid w:val="008E6F71"/>
    <w:rsid w:val="008F1C5E"/>
    <w:rsid w:val="008F2C2B"/>
    <w:rsid w:val="008F3BC3"/>
    <w:rsid w:val="008F52F1"/>
    <w:rsid w:val="008F5ACB"/>
    <w:rsid w:val="008F5D55"/>
    <w:rsid w:val="008F629C"/>
    <w:rsid w:val="008F757F"/>
    <w:rsid w:val="0090038E"/>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BF7"/>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83A"/>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2E1"/>
    <w:rsid w:val="009C39BD"/>
    <w:rsid w:val="009C4DDD"/>
    <w:rsid w:val="009C5249"/>
    <w:rsid w:val="009C599B"/>
    <w:rsid w:val="009C6897"/>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384"/>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4E8B"/>
    <w:rsid w:val="00A153FE"/>
    <w:rsid w:val="00A15430"/>
    <w:rsid w:val="00A17D27"/>
    <w:rsid w:val="00A201C1"/>
    <w:rsid w:val="00A20EBE"/>
    <w:rsid w:val="00A20F16"/>
    <w:rsid w:val="00A2362A"/>
    <w:rsid w:val="00A24183"/>
    <w:rsid w:val="00A241C2"/>
    <w:rsid w:val="00A2486A"/>
    <w:rsid w:val="00A26394"/>
    <w:rsid w:val="00A273CD"/>
    <w:rsid w:val="00A2747C"/>
    <w:rsid w:val="00A3481D"/>
    <w:rsid w:val="00A36C3A"/>
    <w:rsid w:val="00A37B0D"/>
    <w:rsid w:val="00A41698"/>
    <w:rsid w:val="00A4170C"/>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333"/>
    <w:rsid w:val="00A647BF"/>
    <w:rsid w:val="00A64CC2"/>
    <w:rsid w:val="00A706C9"/>
    <w:rsid w:val="00A7074A"/>
    <w:rsid w:val="00A710BF"/>
    <w:rsid w:val="00A71BB5"/>
    <w:rsid w:val="00A721F3"/>
    <w:rsid w:val="00A732D7"/>
    <w:rsid w:val="00A748EE"/>
    <w:rsid w:val="00A75818"/>
    <w:rsid w:val="00A75AA2"/>
    <w:rsid w:val="00A760EE"/>
    <w:rsid w:val="00A768B2"/>
    <w:rsid w:val="00A76EBC"/>
    <w:rsid w:val="00A802AD"/>
    <w:rsid w:val="00A81020"/>
    <w:rsid w:val="00A816DE"/>
    <w:rsid w:val="00A81C5D"/>
    <w:rsid w:val="00A81F8A"/>
    <w:rsid w:val="00A83097"/>
    <w:rsid w:val="00A83C19"/>
    <w:rsid w:val="00A83E21"/>
    <w:rsid w:val="00A84215"/>
    <w:rsid w:val="00A857F9"/>
    <w:rsid w:val="00A87787"/>
    <w:rsid w:val="00A900C7"/>
    <w:rsid w:val="00A920E0"/>
    <w:rsid w:val="00A95AE9"/>
    <w:rsid w:val="00A95EE1"/>
    <w:rsid w:val="00A97A9F"/>
    <w:rsid w:val="00A97B1C"/>
    <w:rsid w:val="00A97B44"/>
    <w:rsid w:val="00AA2272"/>
    <w:rsid w:val="00AA40A9"/>
    <w:rsid w:val="00AA6EE1"/>
    <w:rsid w:val="00AA76E1"/>
    <w:rsid w:val="00AB0134"/>
    <w:rsid w:val="00AB109E"/>
    <w:rsid w:val="00AB1FA8"/>
    <w:rsid w:val="00AB2820"/>
    <w:rsid w:val="00AB287C"/>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E20"/>
    <w:rsid w:val="00B0602D"/>
    <w:rsid w:val="00B07964"/>
    <w:rsid w:val="00B1095E"/>
    <w:rsid w:val="00B10DE3"/>
    <w:rsid w:val="00B11A38"/>
    <w:rsid w:val="00B11F0E"/>
    <w:rsid w:val="00B12120"/>
    <w:rsid w:val="00B12940"/>
    <w:rsid w:val="00B12E5D"/>
    <w:rsid w:val="00B131F4"/>
    <w:rsid w:val="00B134B4"/>
    <w:rsid w:val="00B1445B"/>
    <w:rsid w:val="00B146A4"/>
    <w:rsid w:val="00B146D2"/>
    <w:rsid w:val="00B15929"/>
    <w:rsid w:val="00B165A2"/>
    <w:rsid w:val="00B177D7"/>
    <w:rsid w:val="00B1780F"/>
    <w:rsid w:val="00B20A14"/>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580E"/>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8F"/>
    <w:rsid w:val="00B615D1"/>
    <w:rsid w:val="00B62729"/>
    <w:rsid w:val="00B628E4"/>
    <w:rsid w:val="00B64DD8"/>
    <w:rsid w:val="00B65711"/>
    <w:rsid w:val="00B6674D"/>
    <w:rsid w:val="00B6768F"/>
    <w:rsid w:val="00B67D46"/>
    <w:rsid w:val="00B762DA"/>
    <w:rsid w:val="00B8007E"/>
    <w:rsid w:val="00B80448"/>
    <w:rsid w:val="00B80C60"/>
    <w:rsid w:val="00B815AF"/>
    <w:rsid w:val="00B81FFB"/>
    <w:rsid w:val="00B83A11"/>
    <w:rsid w:val="00B859C4"/>
    <w:rsid w:val="00B863A6"/>
    <w:rsid w:val="00B86B08"/>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5E86"/>
    <w:rsid w:val="00BA7140"/>
    <w:rsid w:val="00BA788B"/>
    <w:rsid w:val="00BB585E"/>
    <w:rsid w:val="00BB5AD5"/>
    <w:rsid w:val="00BB79A0"/>
    <w:rsid w:val="00BB7C63"/>
    <w:rsid w:val="00BC0AF0"/>
    <w:rsid w:val="00BC0C3D"/>
    <w:rsid w:val="00BC0F1A"/>
    <w:rsid w:val="00BC2BB7"/>
    <w:rsid w:val="00BC30F5"/>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25F3"/>
    <w:rsid w:val="00C23B45"/>
    <w:rsid w:val="00C241F5"/>
    <w:rsid w:val="00C248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329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2593"/>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168"/>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4F96"/>
    <w:rsid w:val="00D1518D"/>
    <w:rsid w:val="00D15F34"/>
    <w:rsid w:val="00D165B4"/>
    <w:rsid w:val="00D17097"/>
    <w:rsid w:val="00D212AE"/>
    <w:rsid w:val="00D24300"/>
    <w:rsid w:val="00D24549"/>
    <w:rsid w:val="00D24690"/>
    <w:rsid w:val="00D2577F"/>
    <w:rsid w:val="00D26582"/>
    <w:rsid w:val="00D269DC"/>
    <w:rsid w:val="00D273B3"/>
    <w:rsid w:val="00D3029E"/>
    <w:rsid w:val="00D311BE"/>
    <w:rsid w:val="00D3202B"/>
    <w:rsid w:val="00D322C4"/>
    <w:rsid w:val="00D322CD"/>
    <w:rsid w:val="00D32C4D"/>
    <w:rsid w:val="00D32DEB"/>
    <w:rsid w:val="00D33651"/>
    <w:rsid w:val="00D3476C"/>
    <w:rsid w:val="00D35F23"/>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671AD"/>
    <w:rsid w:val="00D71610"/>
    <w:rsid w:val="00D71D1B"/>
    <w:rsid w:val="00D72E7D"/>
    <w:rsid w:val="00D73017"/>
    <w:rsid w:val="00D7359A"/>
    <w:rsid w:val="00D77100"/>
    <w:rsid w:val="00D8089A"/>
    <w:rsid w:val="00D81A70"/>
    <w:rsid w:val="00D81F85"/>
    <w:rsid w:val="00D8218D"/>
    <w:rsid w:val="00D82204"/>
    <w:rsid w:val="00D83428"/>
    <w:rsid w:val="00D83DB5"/>
    <w:rsid w:val="00D840F6"/>
    <w:rsid w:val="00D8515A"/>
    <w:rsid w:val="00D85712"/>
    <w:rsid w:val="00D85746"/>
    <w:rsid w:val="00D867A2"/>
    <w:rsid w:val="00D87158"/>
    <w:rsid w:val="00D906C1"/>
    <w:rsid w:val="00D91442"/>
    <w:rsid w:val="00D91B49"/>
    <w:rsid w:val="00D927F6"/>
    <w:rsid w:val="00D94D27"/>
    <w:rsid w:val="00D964F9"/>
    <w:rsid w:val="00D96A4E"/>
    <w:rsid w:val="00D970D4"/>
    <w:rsid w:val="00D9732A"/>
    <w:rsid w:val="00D97F0D"/>
    <w:rsid w:val="00DA08C8"/>
    <w:rsid w:val="00DA0B08"/>
    <w:rsid w:val="00DA1636"/>
    <w:rsid w:val="00DA1801"/>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58E"/>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759"/>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6B51"/>
    <w:rsid w:val="00DF7009"/>
    <w:rsid w:val="00E0094C"/>
    <w:rsid w:val="00E00EAF"/>
    <w:rsid w:val="00E019C4"/>
    <w:rsid w:val="00E02C8B"/>
    <w:rsid w:val="00E0334C"/>
    <w:rsid w:val="00E04A83"/>
    <w:rsid w:val="00E05BB8"/>
    <w:rsid w:val="00E0608A"/>
    <w:rsid w:val="00E06E4D"/>
    <w:rsid w:val="00E077D1"/>
    <w:rsid w:val="00E12466"/>
    <w:rsid w:val="00E1262C"/>
    <w:rsid w:val="00E12789"/>
    <w:rsid w:val="00E17252"/>
    <w:rsid w:val="00E203B2"/>
    <w:rsid w:val="00E20CF1"/>
    <w:rsid w:val="00E21815"/>
    <w:rsid w:val="00E231C3"/>
    <w:rsid w:val="00E25B9A"/>
    <w:rsid w:val="00E2667D"/>
    <w:rsid w:val="00E26CF0"/>
    <w:rsid w:val="00E27524"/>
    <w:rsid w:val="00E27894"/>
    <w:rsid w:val="00E27AB6"/>
    <w:rsid w:val="00E30273"/>
    <w:rsid w:val="00E3270E"/>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47A96"/>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5C2"/>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0B0"/>
    <w:rsid w:val="00E97BD7"/>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5FB9"/>
    <w:rsid w:val="00EC6461"/>
    <w:rsid w:val="00EC7017"/>
    <w:rsid w:val="00EC7E75"/>
    <w:rsid w:val="00ED04AF"/>
    <w:rsid w:val="00ED1ACB"/>
    <w:rsid w:val="00ED1DE2"/>
    <w:rsid w:val="00ED3AA8"/>
    <w:rsid w:val="00ED5574"/>
    <w:rsid w:val="00ED6218"/>
    <w:rsid w:val="00ED7338"/>
    <w:rsid w:val="00ED7900"/>
    <w:rsid w:val="00ED796A"/>
    <w:rsid w:val="00ED79C0"/>
    <w:rsid w:val="00EE1004"/>
    <w:rsid w:val="00EE11A0"/>
    <w:rsid w:val="00EE1FD0"/>
    <w:rsid w:val="00EE2A04"/>
    <w:rsid w:val="00EE3C30"/>
    <w:rsid w:val="00EE423F"/>
    <w:rsid w:val="00EE54CD"/>
    <w:rsid w:val="00EE7D35"/>
    <w:rsid w:val="00EF0CA1"/>
    <w:rsid w:val="00EF108F"/>
    <w:rsid w:val="00EF1168"/>
    <w:rsid w:val="00EF1822"/>
    <w:rsid w:val="00EF29AF"/>
    <w:rsid w:val="00EF3032"/>
    <w:rsid w:val="00EF3C4C"/>
    <w:rsid w:val="00EF3C58"/>
    <w:rsid w:val="00EF57E0"/>
    <w:rsid w:val="00EF71B7"/>
    <w:rsid w:val="00EF78B0"/>
    <w:rsid w:val="00F00CCC"/>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06BA"/>
    <w:rsid w:val="00F139DF"/>
    <w:rsid w:val="00F14B0C"/>
    <w:rsid w:val="00F1524C"/>
    <w:rsid w:val="00F16DD2"/>
    <w:rsid w:val="00F16F3D"/>
    <w:rsid w:val="00F17E34"/>
    <w:rsid w:val="00F17FB5"/>
    <w:rsid w:val="00F21066"/>
    <w:rsid w:val="00F21CCB"/>
    <w:rsid w:val="00F21D87"/>
    <w:rsid w:val="00F222A2"/>
    <w:rsid w:val="00F2270B"/>
    <w:rsid w:val="00F274CB"/>
    <w:rsid w:val="00F308B1"/>
    <w:rsid w:val="00F32FF0"/>
    <w:rsid w:val="00F33CD5"/>
    <w:rsid w:val="00F34F78"/>
    <w:rsid w:val="00F35089"/>
    <w:rsid w:val="00F3512B"/>
    <w:rsid w:val="00F35C73"/>
    <w:rsid w:val="00F36897"/>
    <w:rsid w:val="00F370EE"/>
    <w:rsid w:val="00F42D80"/>
    <w:rsid w:val="00F42D98"/>
    <w:rsid w:val="00F43D19"/>
    <w:rsid w:val="00F448E3"/>
    <w:rsid w:val="00F454C1"/>
    <w:rsid w:val="00F47A58"/>
    <w:rsid w:val="00F50048"/>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75049"/>
    <w:rsid w:val="00F8038D"/>
    <w:rsid w:val="00F803A1"/>
    <w:rsid w:val="00F80951"/>
    <w:rsid w:val="00F81494"/>
    <w:rsid w:val="00F81EFD"/>
    <w:rsid w:val="00F829AE"/>
    <w:rsid w:val="00F833B9"/>
    <w:rsid w:val="00F84DB6"/>
    <w:rsid w:val="00F8557B"/>
    <w:rsid w:val="00F8589A"/>
    <w:rsid w:val="00F860E7"/>
    <w:rsid w:val="00F864E5"/>
    <w:rsid w:val="00F87D31"/>
    <w:rsid w:val="00F90F5B"/>
    <w:rsid w:val="00F95A8D"/>
    <w:rsid w:val="00F964BA"/>
    <w:rsid w:val="00FA146A"/>
    <w:rsid w:val="00FA1898"/>
    <w:rsid w:val="00FA2080"/>
    <w:rsid w:val="00FA2AAE"/>
    <w:rsid w:val="00FA3C6D"/>
    <w:rsid w:val="00FA4B5E"/>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0FF7DED"/>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512189"/>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129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paragraph" w:customStyle="1" w:styleId="pf0">
    <w:name w:val="pf0"/>
    <w:basedOn w:val="Standard"/>
    <w:rsid w:val="00862F9D"/>
    <w:pPr>
      <w:spacing w:before="100" w:beforeAutospacing="1" w:after="100" w:afterAutospacing="1"/>
    </w:pPr>
    <w:rPr>
      <w:rFonts w:ascii="Times New Roman" w:hAnsi="Times New Roman"/>
      <w:sz w:val="24"/>
      <w:szCs w:val="24"/>
      <w:lang w:val="de-DE" w:eastAsia="de-DE"/>
    </w:rPr>
  </w:style>
  <w:style w:type="character" w:styleId="NichtaufgelsteErwhnung">
    <w:name w:val="Unresolved Mention"/>
    <w:basedOn w:val="Absatz-Standardschriftart"/>
    <w:uiPriority w:val="99"/>
    <w:semiHidden/>
    <w:unhideWhenUsed/>
    <w:rsid w:val="0004366A"/>
    <w:rPr>
      <w:color w:val="605E5C"/>
      <w:shd w:val="clear" w:color="auto" w:fill="E1DFDD"/>
    </w:rPr>
  </w:style>
  <w:style w:type="character" w:customStyle="1" w:styleId="eop">
    <w:name w:val="eop"/>
    <w:basedOn w:val="Absatz-Standardschriftart"/>
    <w:rsid w:val="0059158A"/>
  </w:style>
  <w:style w:type="paragraph" w:customStyle="1" w:styleId="paragraph">
    <w:name w:val="paragraph"/>
    <w:basedOn w:val="Standard"/>
    <w:rsid w:val="003864F1"/>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3700">
      <w:bodyDiv w:val="1"/>
      <w:marLeft w:val="0"/>
      <w:marRight w:val="0"/>
      <w:marTop w:val="0"/>
      <w:marBottom w:val="0"/>
      <w:divBdr>
        <w:top w:val="none" w:sz="0" w:space="0" w:color="auto"/>
        <w:left w:val="none" w:sz="0" w:space="0" w:color="auto"/>
        <w:bottom w:val="none" w:sz="0" w:space="0" w:color="auto"/>
        <w:right w:val="none" w:sz="0" w:space="0" w:color="auto"/>
      </w:divBdr>
      <w:divsChild>
        <w:div w:id="249852630">
          <w:marLeft w:val="0"/>
          <w:marRight w:val="0"/>
          <w:marTop w:val="0"/>
          <w:marBottom w:val="0"/>
          <w:divBdr>
            <w:top w:val="none" w:sz="0" w:space="0" w:color="auto"/>
            <w:left w:val="none" w:sz="0" w:space="0" w:color="auto"/>
            <w:bottom w:val="none" w:sz="0" w:space="0" w:color="auto"/>
            <w:right w:val="none" w:sz="0" w:space="0" w:color="auto"/>
          </w:divBdr>
        </w:div>
        <w:div w:id="399406882">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48191401">
      <w:bodyDiv w:val="1"/>
      <w:marLeft w:val="0"/>
      <w:marRight w:val="0"/>
      <w:marTop w:val="0"/>
      <w:marBottom w:val="0"/>
      <w:divBdr>
        <w:top w:val="none" w:sz="0" w:space="0" w:color="auto"/>
        <w:left w:val="none" w:sz="0" w:space="0" w:color="auto"/>
        <w:bottom w:val="none" w:sz="0" w:space="0" w:color="auto"/>
        <w:right w:val="none" w:sz="0" w:space="0" w:color="auto"/>
      </w:divBdr>
      <w:divsChild>
        <w:div w:id="114062335">
          <w:marLeft w:val="0"/>
          <w:marRight w:val="0"/>
          <w:marTop w:val="0"/>
          <w:marBottom w:val="0"/>
          <w:divBdr>
            <w:top w:val="none" w:sz="0" w:space="0" w:color="auto"/>
            <w:left w:val="none" w:sz="0" w:space="0" w:color="auto"/>
            <w:bottom w:val="none" w:sz="0" w:space="0" w:color="auto"/>
            <w:right w:val="none" w:sz="0" w:space="0" w:color="auto"/>
          </w:divBdr>
        </w:div>
        <w:div w:id="455369288">
          <w:marLeft w:val="0"/>
          <w:marRight w:val="0"/>
          <w:marTop w:val="0"/>
          <w:marBottom w:val="0"/>
          <w:divBdr>
            <w:top w:val="none" w:sz="0" w:space="0" w:color="auto"/>
            <w:left w:val="none" w:sz="0" w:space="0" w:color="auto"/>
            <w:bottom w:val="none" w:sz="0" w:space="0" w:color="auto"/>
            <w:right w:val="none" w:sz="0" w:space="0" w:color="auto"/>
          </w:divBdr>
        </w:div>
        <w:div w:id="2022395597">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18828789">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52090767">
      <w:bodyDiv w:val="1"/>
      <w:marLeft w:val="0"/>
      <w:marRight w:val="0"/>
      <w:marTop w:val="0"/>
      <w:marBottom w:val="0"/>
      <w:divBdr>
        <w:top w:val="none" w:sz="0" w:space="0" w:color="auto"/>
        <w:left w:val="none" w:sz="0" w:space="0" w:color="auto"/>
        <w:bottom w:val="none" w:sz="0" w:space="0" w:color="auto"/>
        <w:right w:val="none" w:sz="0" w:space="0" w:color="auto"/>
      </w:divBdr>
      <w:divsChild>
        <w:div w:id="121308213">
          <w:marLeft w:val="0"/>
          <w:marRight w:val="0"/>
          <w:marTop w:val="0"/>
          <w:marBottom w:val="0"/>
          <w:divBdr>
            <w:top w:val="none" w:sz="0" w:space="0" w:color="auto"/>
            <w:left w:val="none" w:sz="0" w:space="0" w:color="auto"/>
            <w:bottom w:val="none" w:sz="0" w:space="0" w:color="auto"/>
            <w:right w:val="none" w:sz="0" w:space="0" w:color="auto"/>
          </w:divBdr>
        </w:div>
        <w:div w:id="2007199976">
          <w:marLeft w:val="0"/>
          <w:marRight w:val="0"/>
          <w:marTop w:val="0"/>
          <w:marBottom w:val="0"/>
          <w:divBdr>
            <w:top w:val="none" w:sz="0" w:space="0" w:color="auto"/>
            <w:left w:val="none" w:sz="0" w:space="0" w:color="auto"/>
            <w:bottom w:val="none" w:sz="0" w:space="0" w:color="auto"/>
            <w:right w:val="none" w:sz="0" w:space="0" w:color="auto"/>
          </w:divBdr>
        </w:div>
        <w:div w:id="445780645">
          <w:marLeft w:val="0"/>
          <w:marRight w:val="0"/>
          <w:marTop w:val="0"/>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weidmueller.de/nachhaltigkeitsbroschuer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weidmueller.de/de/unternehmen/unser_unternehmen/wer_wir_sind/index.jsp"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MnWDGRUwt3" TargetMode="Externa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esse@weidmuell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BB281716-3040-41BE-BDDE-3E01E1576D69}">
  <ds:schemaRefs>
    <ds:schemaRef ds:uri="http://schemas.openxmlformats.org/officeDocument/2006/bibliography"/>
  </ds:schemaRefs>
</ds:datastoreItem>
</file>

<file path=customXml/itemProps3.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4.xml><?xml version="1.0" encoding="utf-8"?>
<ds:datastoreItem xmlns:ds="http://schemas.openxmlformats.org/officeDocument/2006/customXml" ds:itemID="{8B8180DC-D9CA-4FAA-A200-1736EA61C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979</Words>
  <Characters>6172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Referenz Lässer AG</vt:lpstr>
    </vt:vector>
  </TitlesOfParts>
  <Company>Weidmüller Holding</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 Weidmüller | SPE in Gewächshäusern</dc:title>
  <dc:subject/>
  <dc:creator>presse@weidmueller.com</dc:creator>
  <cp:keywords/>
  <cp:lastModifiedBy>Bayer, Katharina</cp:lastModifiedBy>
  <cp:revision>79</cp:revision>
  <cp:lastPrinted>2024-08-07T11:33:00Z</cp:lastPrinted>
  <dcterms:created xsi:type="dcterms:W3CDTF">2024-08-06T13:39:00Z</dcterms:created>
  <dcterms:modified xsi:type="dcterms:W3CDTF">2025-01-20T09:21:00Z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