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08CE" w14:textId="126AFDBD" w:rsidR="00B03B9F" w:rsidRDefault="00ED2450" w:rsidP="00384218">
      <w:pPr>
        <w:spacing w:line="360" w:lineRule="auto"/>
        <w:rPr>
          <w:color w:val="000000" w:themeColor="text1"/>
        </w:rPr>
      </w:pPr>
      <w:r w:rsidRPr="00ED2450">
        <w:rPr>
          <w:b/>
          <w:color w:val="000000" w:themeColor="text1"/>
        </w:rPr>
        <w:t xml:space="preserve">Cooperation for bird protection: Weidmüller and </w:t>
      </w:r>
      <w:proofErr w:type="spellStart"/>
      <w:r w:rsidRPr="00ED2450">
        <w:rPr>
          <w:b/>
          <w:color w:val="000000" w:themeColor="text1"/>
        </w:rPr>
        <w:t>ProTecBird</w:t>
      </w:r>
      <w:proofErr w:type="spellEnd"/>
      <w:r w:rsidRPr="00ED2450">
        <w:rPr>
          <w:b/>
          <w:color w:val="000000" w:themeColor="text1"/>
        </w:rPr>
        <w:t xml:space="preserve"> optimise wind turbines</w:t>
      </w:r>
      <w:r w:rsidR="00FB390E">
        <w:rPr>
          <w:b/>
          <w:color w:val="000000" w:themeColor="text1"/>
        </w:rPr>
        <w:br/>
      </w:r>
      <w:r w:rsidRPr="00ED2450">
        <w:rPr>
          <w:color w:val="000000" w:themeColor="text1"/>
        </w:rPr>
        <w:t xml:space="preserve">Weidmüller assembles customised enclosures for </w:t>
      </w:r>
      <w:proofErr w:type="spellStart"/>
      <w:r w:rsidRPr="00ED2450">
        <w:rPr>
          <w:color w:val="000000" w:themeColor="text1"/>
        </w:rPr>
        <w:t>ProTecBird's</w:t>
      </w:r>
      <w:proofErr w:type="spellEnd"/>
      <w:r w:rsidRPr="00ED2450">
        <w:rPr>
          <w:color w:val="000000" w:themeColor="text1"/>
        </w:rPr>
        <w:t xml:space="preserve"> AI-based anti-collision </w:t>
      </w:r>
      <w:proofErr w:type="gramStart"/>
      <w:r w:rsidRPr="00ED2450">
        <w:rPr>
          <w:color w:val="000000" w:themeColor="text1"/>
        </w:rPr>
        <w:t>system</w:t>
      </w:r>
      <w:proofErr w:type="gramEnd"/>
    </w:p>
    <w:p w14:paraId="07F40077" w14:textId="77777777" w:rsidR="00896804" w:rsidRPr="004C074C" w:rsidRDefault="00896804" w:rsidP="00384218">
      <w:pPr>
        <w:spacing w:line="360" w:lineRule="auto"/>
        <w:rPr>
          <w:rFonts w:cs="Arial"/>
          <w:b/>
          <w:bCs/>
          <w:color w:val="000000" w:themeColor="text1"/>
          <w:lang w:val="en-US"/>
        </w:rPr>
      </w:pPr>
    </w:p>
    <w:p w14:paraId="6DF0ED23" w14:textId="6CEC250A" w:rsidR="003A0A04" w:rsidRDefault="00EC5A68" w:rsidP="003A0A04">
      <w:pPr>
        <w:spacing w:line="360" w:lineRule="auto"/>
        <w:rPr>
          <w:bCs/>
          <w:i/>
          <w:iCs/>
          <w:color w:val="000000" w:themeColor="text1"/>
        </w:rPr>
      </w:pPr>
      <w:r w:rsidRPr="00EC5A68">
        <w:rPr>
          <w:bCs/>
          <w:i/>
          <w:iCs/>
          <w:color w:val="000000" w:themeColor="text1"/>
        </w:rPr>
        <w:t xml:space="preserve">The partnership between Weidmüller and </w:t>
      </w:r>
      <w:proofErr w:type="spellStart"/>
      <w:r w:rsidRPr="00EC5A68">
        <w:rPr>
          <w:bCs/>
          <w:i/>
          <w:iCs/>
          <w:color w:val="000000" w:themeColor="text1"/>
        </w:rPr>
        <w:t>ProTecBird</w:t>
      </w:r>
      <w:proofErr w:type="spellEnd"/>
      <w:r w:rsidRPr="00EC5A68">
        <w:rPr>
          <w:bCs/>
          <w:i/>
          <w:iCs/>
          <w:color w:val="000000" w:themeColor="text1"/>
        </w:rPr>
        <w:t xml:space="preserve"> sets new standards in the field of bird protection and renewable energies. The focus is on the development and implementation of a customised, AI-based anti-collision system designed specifically for wind turbines. This cooperation shows how technological innovation and environmental awareness can go hand in hand to promote both the expansion of wind energy and the protection of wildlife.</w:t>
      </w:r>
    </w:p>
    <w:p w14:paraId="4EBB9694" w14:textId="77777777" w:rsidR="00EC5A68" w:rsidRPr="003A0A04" w:rsidRDefault="00EC5A68" w:rsidP="003A0A04">
      <w:pPr>
        <w:spacing w:line="360" w:lineRule="auto"/>
        <w:rPr>
          <w:bCs/>
          <w:color w:val="000000" w:themeColor="text1"/>
        </w:rPr>
      </w:pPr>
    </w:p>
    <w:p w14:paraId="2B98546E" w14:textId="77777777" w:rsidR="00F9412F" w:rsidRDefault="005F0FEC" w:rsidP="00384218">
      <w:pPr>
        <w:spacing w:line="360" w:lineRule="auto"/>
        <w:rPr>
          <w:bCs/>
          <w:color w:val="000000" w:themeColor="text1"/>
        </w:rPr>
      </w:pPr>
      <w:proofErr w:type="spellStart"/>
      <w:r w:rsidRPr="005F0FEC">
        <w:rPr>
          <w:bCs/>
          <w:color w:val="000000" w:themeColor="text1"/>
        </w:rPr>
        <w:t>ProTecBird</w:t>
      </w:r>
      <w:proofErr w:type="spellEnd"/>
      <w:r w:rsidRPr="005F0FEC">
        <w:rPr>
          <w:bCs/>
          <w:color w:val="000000" w:themeColor="text1"/>
        </w:rPr>
        <w:t xml:space="preserve"> specialises in species and environmental protection. With its AVES systems, the company offers innovative, AI-based solutions. AVES Wind Onshore uses an AI-based camera system to detect birds, track their flight path and, if a collision is imminent, set the rotor blades of the wind turbines into idle mode until the bird leaves the area again. This approach enables an effective reduction in bird strikes and at the same time contributes to accelerating the use of renewable energies.</w:t>
      </w:r>
    </w:p>
    <w:p w14:paraId="020AE94A" w14:textId="294F1ED5" w:rsidR="004C074C" w:rsidRDefault="005F0FEC" w:rsidP="00384218">
      <w:pPr>
        <w:spacing w:line="360" w:lineRule="auto"/>
        <w:rPr>
          <w:bCs/>
          <w:color w:val="000000" w:themeColor="text1"/>
        </w:rPr>
      </w:pPr>
      <w:r w:rsidRPr="005F0FEC">
        <w:rPr>
          <w:bCs/>
          <w:color w:val="000000" w:themeColor="text1"/>
        </w:rPr>
        <w:t xml:space="preserve">In the offshore sector, AVES Monitoring offers a powerful tool for collecting and analysing </w:t>
      </w:r>
      <w:proofErr w:type="spellStart"/>
      <w:r w:rsidRPr="005F0FEC">
        <w:rPr>
          <w:bCs/>
          <w:color w:val="000000" w:themeColor="text1"/>
        </w:rPr>
        <w:t>avifaunistic</w:t>
      </w:r>
      <w:proofErr w:type="spellEnd"/>
      <w:r w:rsidRPr="005F0FEC">
        <w:rPr>
          <w:bCs/>
          <w:color w:val="000000" w:themeColor="text1"/>
        </w:rPr>
        <w:t xml:space="preserve"> data. This comprehensive data collection enables the creation of precise risk models </w:t>
      </w:r>
      <w:proofErr w:type="gramStart"/>
      <w:r w:rsidRPr="005F0FEC">
        <w:rPr>
          <w:bCs/>
          <w:color w:val="000000" w:themeColor="text1"/>
        </w:rPr>
        <w:t>in order to</w:t>
      </w:r>
      <w:proofErr w:type="gramEnd"/>
      <w:r w:rsidRPr="005F0FEC">
        <w:rPr>
          <w:bCs/>
          <w:color w:val="000000" w:themeColor="text1"/>
        </w:rPr>
        <w:t xml:space="preserve"> fulfil official requirements in a correct manner.</w:t>
      </w:r>
      <w:r w:rsidR="00F9412F">
        <w:rPr>
          <w:bCs/>
          <w:color w:val="000000" w:themeColor="text1"/>
        </w:rPr>
        <w:br/>
      </w:r>
      <w:r w:rsidRPr="005F0FEC">
        <w:rPr>
          <w:bCs/>
          <w:color w:val="000000" w:themeColor="text1"/>
        </w:rPr>
        <w:t xml:space="preserve">Furthermore, </w:t>
      </w:r>
      <w:proofErr w:type="spellStart"/>
      <w:r w:rsidRPr="005F0FEC">
        <w:rPr>
          <w:bCs/>
          <w:color w:val="000000" w:themeColor="text1"/>
        </w:rPr>
        <w:t>ProTecBird</w:t>
      </w:r>
      <w:proofErr w:type="spellEnd"/>
      <w:r w:rsidRPr="005F0FEC">
        <w:rPr>
          <w:bCs/>
          <w:color w:val="000000" w:themeColor="text1"/>
        </w:rPr>
        <w:t xml:space="preserve"> contributes to the flight safety of aircraft taking off and landing with AI-based and fully automated deterrence systems and protects industrial buildings, power plants, offshore facilities and football stadiums from pollution and damage caused by birds.</w:t>
      </w:r>
    </w:p>
    <w:p w14:paraId="50CA444A" w14:textId="77777777" w:rsidR="00C068DF" w:rsidRDefault="00C068DF" w:rsidP="00384218">
      <w:pPr>
        <w:spacing w:line="360" w:lineRule="auto"/>
        <w:rPr>
          <w:bCs/>
          <w:color w:val="000000" w:themeColor="text1"/>
        </w:rPr>
      </w:pPr>
    </w:p>
    <w:p w14:paraId="214A9FBF" w14:textId="77777777" w:rsidR="00C068DF" w:rsidRPr="00C068DF" w:rsidRDefault="00C068DF" w:rsidP="00C068DF">
      <w:pPr>
        <w:spacing w:line="360" w:lineRule="auto"/>
        <w:rPr>
          <w:rFonts w:eastAsia="Arial" w:cs="Arial"/>
          <w:b/>
          <w:bCs/>
          <w:iCs/>
          <w:color w:val="000000" w:themeColor="text1"/>
          <w:szCs w:val="22"/>
        </w:rPr>
      </w:pPr>
      <w:r w:rsidRPr="00C068DF">
        <w:rPr>
          <w:rFonts w:eastAsia="Arial" w:cs="Arial"/>
          <w:b/>
          <w:bCs/>
          <w:iCs/>
          <w:color w:val="000000" w:themeColor="text1"/>
          <w:szCs w:val="22"/>
        </w:rPr>
        <w:t xml:space="preserve">Industrial implementation by Weidmüller </w:t>
      </w:r>
    </w:p>
    <w:p w14:paraId="46DF151D" w14:textId="77777777" w:rsidR="00C068DF" w:rsidRPr="00C068DF" w:rsidRDefault="00C068DF" w:rsidP="00C068DF">
      <w:pPr>
        <w:spacing w:line="360" w:lineRule="auto"/>
        <w:rPr>
          <w:rFonts w:eastAsia="Arial" w:cs="Arial"/>
          <w:iCs/>
          <w:color w:val="000000" w:themeColor="text1"/>
          <w:szCs w:val="22"/>
        </w:rPr>
      </w:pPr>
    </w:p>
    <w:p w14:paraId="0080D33E" w14:textId="7739D23F" w:rsidR="00C068DF" w:rsidRDefault="00C068DF" w:rsidP="00C068DF">
      <w:pPr>
        <w:spacing w:line="360" w:lineRule="auto"/>
        <w:rPr>
          <w:rFonts w:eastAsia="Arial" w:cs="Arial"/>
          <w:iCs/>
          <w:color w:val="000000" w:themeColor="text1"/>
          <w:szCs w:val="22"/>
        </w:rPr>
      </w:pPr>
      <w:r w:rsidRPr="00C068DF">
        <w:rPr>
          <w:rFonts w:eastAsia="Arial" w:cs="Arial"/>
          <w:iCs/>
          <w:color w:val="000000" w:themeColor="text1"/>
          <w:szCs w:val="22"/>
        </w:rPr>
        <w:t xml:space="preserve">In close cooperation with </w:t>
      </w:r>
      <w:proofErr w:type="spellStart"/>
      <w:r w:rsidRPr="00C068DF">
        <w:rPr>
          <w:rFonts w:eastAsia="Arial" w:cs="Arial"/>
          <w:iCs/>
          <w:color w:val="000000" w:themeColor="text1"/>
          <w:szCs w:val="22"/>
        </w:rPr>
        <w:t>ProTecBird</w:t>
      </w:r>
      <w:proofErr w:type="spellEnd"/>
      <w:r w:rsidRPr="00C068DF">
        <w:rPr>
          <w:rFonts w:eastAsia="Arial" w:cs="Arial"/>
          <w:iCs/>
          <w:color w:val="000000" w:themeColor="text1"/>
          <w:szCs w:val="22"/>
        </w:rPr>
        <w:t xml:space="preserve">, Weidmüller is responsible for the industrialisation of the current systems. The specific requirements of the onshore and offshore wind industry are the guiding principles here. Weidmüller is contributing its expertise in mechanical and electrical design to </w:t>
      </w:r>
      <w:r w:rsidRPr="00C068DF">
        <w:rPr>
          <w:rFonts w:eastAsia="Arial" w:cs="Arial"/>
          <w:iCs/>
          <w:color w:val="000000" w:themeColor="text1"/>
          <w:szCs w:val="22"/>
        </w:rPr>
        <w:lastRenderedPageBreak/>
        <w:t>develop a modular system that meets the specific requirements of the wind energy industry.</w:t>
      </w:r>
    </w:p>
    <w:p w14:paraId="6B37BA8A" w14:textId="77777777" w:rsidR="00C068DF" w:rsidRDefault="00C068DF" w:rsidP="00C068DF">
      <w:pPr>
        <w:spacing w:line="360" w:lineRule="auto"/>
        <w:rPr>
          <w:rFonts w:eastAsia="Arial" w:cs="Arial"/>
          <w:iCs/>
          <w:color w:val="000000" w:themeColor="text1"/>
          <w:szCs w:val="22"/>
        </w:rPr>
      </w:pPr>
    </w:p>
    <w:p w14:paraId="0BBC2023" w14:textId="77777777" w:rsidR="009368C9" w:rsidRPr="009368C9" w:rsidRDefault="009368C9" w:rsidP="009368C9">
      <w:pPr>
        <w:spacing w:line="360" w:lineRule="auto"/>
        <w:rPr>
          <w:rFonts w:eastAsia="Arial" w:cs="Arial"/>
          <w:b/>
          <w:bCs/>
          <w:iCs/>
          <w:color w:val="000000" w:themeColor="text1"/>
          <w:szCs w:val="22"/>
        </w:rPr>
      </w:pPr>
      <w:r w:rsidRPr="009368C9">
        <w:rPr>
          <w:rFonts w:eastAsia="Arial" w:cs="Arial"/>
          <w:b/>
          <w:bCs/>
          <w:iCs/>
          <w:color w:val="000000" w:themeColor="text1"/>
          <w:szCs w:val="22"/>
        </w:rPr>
        <w:t xml:space="preserve">Customised Weidmüller enclosures for the highest demands </w:t>
      </w:r>
    </w:p>
    <w:p w14:paraId="4B29A479" w14:textId="77777777" w:rsidR="009368C9" w:rsidRPr="009368C9" w:rsidRDefault="009368C9" w:rsidP="009368C9">
      <w:pPr>
        <w:spacing w:line="360" w:lineRule="auto"/>
        <w:rPr>
          <w:rFonts w:eastAsia="Arial" w:cs="Arial"/>
          <w:iCs/>
          <w:color w:val="000000" w:themeColor="text1"/>
          <w:szCs w:val="22"/>
        </w:rPr>
      </w:pPr>
    </w:p>
    <w:p w14:paraId="179793EB" w14:textId="67AE2E17" w:rsidR="009368C9" w:rsidRPr="009368C9" w:rsidRDefault="009368C9" w:rsidP="009368C9">
      <w:pPr>
        <w:spacing w:line="360" w:lineRule="auto"/>
        <w:rPr>
          <w:rFonts w:eastAsia="Arial" w:cs="Arial"/>
          <w:iCs/>
          <w:color w:val="000000" w:themeColor="text1"/>
          <w:szCs w:val="22"/>
        </w:rPr>
      </w:pPr>
      <w:r w:rsidRPr="009368C9">
        <w:rPr>
          <w:rFonts w:eastAsia="Arial" w:cs="Arial"/>
          <w:iCs/>
          <w:color w:val="000000" w:themeColor="text1"/>
          <w:szCs w:val="22"/>
        </w:rPr>
        <w:t xml:space="preserve">Among other things, the collaboration aims to develop stainless steel enclosures for </w:t>
      </w:r>
      <w:proofErr w:type="spellStart"/>
      <w:r w:rsidRPr="009368C9">
        <w:rPr>
          <w:rFonts w:eastAsia="Arial" w:cs="Arial"/>
          <w:iCs/>
          <w:color w:val="000000" w:themeColor="text1"/>
          <w:szCs w:val="22"/>
        </w:rPr>
        <w:t>ProTecBird's</w:t>
      </w:r>
      <w:proofErr w:type="spellEnd"/>
      <w:r w:rsidRPr="009368C9">
        <w:rPr>
          <w:rFonts w:eastAsia="Arial" w:cs="Arial"/>
          <w:iCs/>
          <w:color w:val="000000" w:themeColor="text1"/>
          <w:szCs w:val="22"/>
        </w:rPr>
        <w:t xml:space="preserve"> camera system and speakers, which </w:t>
      </w:r>
      <w:r>
        <w:rPr>
          <w:rFonts w:eastAsia="Arial" w:cs="Arial"/>
          <w:iCs/>
          <w:color w:val="000000" w:themeColor="text1"/>
          <w:szCs w:val="22"/>
        </w:rPr>
        <w:t>are</w:t>
      </w:r>
      <w:r w:rsidRPr="009368C9">
        <w:rPr>
          <w:rFonts w:eastAsia="Arial" w:cs="Arial"/>
          <w:iCs/>
          <w:color w:val="000000" w:themeColor="text1"/>
          <w:szCs w:val="22"/>
        </w:rPr>
        <w:t xml:space="preserve"> equipped with Weidmüller products according to the individual requirements of </w:t>
      </w:r>
      <w:proofErr w:type="spellStart"/>
      <w:r w:rsidRPr="009368C9">
        <w:rPr>
          <w:rFonts w:eastAsia="Arial" w:cs="Arial"/>
          <w:iCs/>
          <w:color w:val="000000" w:themeColor="text1"/>
          <w:szCs w:val="22"/>
        </w:rPr>
        <w:t>ProTecBird</w:t>
      </w:r>
      <w:proofErr w:type="spellEnd"/>
      <w:r w:rsidRPr="009368C9">
        <w:rPr>
          <w:rFonts w:eastAsia="Arial" w:cs="Arial"/>
          <w:iCs/>
          <w:color w:val="000000" w:themeColor="text1"/>
          <w:szCs w:val="22"/>
        </w:rPr>
        <w:t xml:space="preserve">. For example, the modular u-control controller for industrial automation and IoT applications is utilised. u-control is one of the most compact and modern control systems on the market. </w:t>
      </w:r>
    </w:p>
    <w:p w14:paraId="2D126FAB" w14:textId="77777777" w:rsidR="009368C9" w:rsidRPr="009368C9" w:rsidRDefault="009368C9" w:rsidP="009368C9">
      <w:pPr>
        <w:spacing w:line="360" w:lineRule="auto"/>
        <w:rPr>
          <w:rFonts w:eastAsia="Arial" w:cs="Arial"/>
          <w:iCs/>
          <w:color w:val="000000" w:themeColor="text1"/>
          <w:szCs w:val="22"/>
        </w:rPr>
      </w:pPr>
      <w:r w:rsidRPr="009368C9">
        <w:rPr>
          <w:rFonts w:eastAsia="Arial" w:cs="Arial"/>
          <w:iCs/>
          <w:color w:val="000000" w:themeColor="text1"/>
          <w:szCs w:val="22"/>
        </w:rPr>
        <w:t xml:space="preserve">The powerful I/O system u-remote is also installed in the enclosures. The modular and space-saving system impresses users with its intuitive handling on both the software and hardware level. </w:t>
      </w:r>
    </w:p>
    <w:p w14:paraId="3752D008" w14:textId="77777777" w:rsidR="009368C9" w:rsidRPr="009368C9" w:rsidRDefault="009368C9" w:rsidP="009368C9">
      <w:pPr>
        <w:spacing w:line="360" w:lineRule="auto"/>
        <w:rPr>
          <w:rFonts w:eastAsia="Arial" w:cs="Arial"/>
          <w:iCs/>
          <w:color w:val="000000" w:themeColor="text1"/>
          <w:szCs w:val="22"/>
        </w:rPr>
      </w:pPr>
      <w:r w:rsidRPr="009368C9">
        <w:rPr>
          <w:rFonts w:eastAsia="Arial" w:cs="Arial"/>
          <w:iCs/>
          <w:color w:val="000000" w:themeColor="text1"/>
          <w:szCs w:val="22"/>
        </w:rPr>
        <w:t xml:space="preserve">Remote maintenance is made possible by </w:t>
      </w:r>
      <w:proofErr w:type="spellStart"/>
      <w:r w:rsidRPr="009368C9">
        <w:rPr>
          <w:rFonts w:eastAsia="Arial" w:cs="Arial"/>
          <w:iCs/>
          <w:color w:val="000000" w:themeColor="text1"/>
          <w:szCs w:val="22"/>
        </w:rPr>
        <w:t>Weidmüller's</w:t>
      </w:r>
      <w:proofErr w:type="spellEnd"/>
      <w:r w:rsidRPr="009368C9">
        <w:rPr>
          <w:rFonts w:eastAsia="Arial" w:cs="Arial"/>
          <w:iCs/>
          <w:color w:val="000000" w:themeColor="text1"/>
          <w:szCs w:val="22"/>
        </w:rPr>
        <w:t xml:space="preserve"> Industrial Security Router u-link. Industrial Ethernet, power supply units and connection technology complete the range of products used. </w:t>
      </w:r>
    </w:p>
    <w:p w14:paraId="7F03A5BC" w14:textId="77777777" w:rsidR="009368C9" w:rsidRPr="009368C9" w:rsidRDefault="009368C9" w:rsidP="009368C9">
      <w:pPr>
        <w:spacing w:line="360" w:lineRule="auto"/>
        <w:rPr>
          <w:rFonts w:eastAsia="Arial" w:cs="Arial"/>
          <w:iCs/>
          <w:color w:val="000000" w:themeColor="text1"/>
          <w:szCs w:val="22"/>
        </w:rPr>
      </w:pPr>
    </w:p>
    <w:p w14:paraId="0EB01B67" w14:textId="49FA0D8A" w:rsidR="00C068DF" w:rsidRDefault="009368C9" w:rsidP="009368C9">
      <w:pPr>
        <w:spacing w:line="360" w:lineRule="auto"/>
        <w:rPr>
          <w:rFonts w:eastAsia="Arial" w:cs="Arial"/>
          <w:iCs/>
          <w:color w:val="000000" w:themeColor="text1"/>
          <w:szCs w:val="22"/>
        </w:rPr>
      </w:pPr>
      <w:r w:rsidRPr="009368C9">
        <w:rPr>
          <w:rFonts w:eastAsia="Arial" w:cs="Arial"/>
          <w:iCs/>
          <w:color w:val="000000" w:themeColor="text1"/>
          <w:szCs w:val="22"/>
        </w:rPr>
        <w:t>These customised solutions guarantee a high level of reliability as well as maximum functionality. Extensive tests are carried out to ensure that the enclosures meet the highest standards, including tests for electromagnetic compatibility (EMC) and saltwater resistance as well as IP protection class certifications.</w:t>
      </w:r>
    </w:p>
    <w:p w14:paraId="1BBE7804" w14:textId="77777777" w:rsidR="003D2B6F" w:rsidRDefault="003D2B6F" w:rsidP="009368C9">
      <w:pPr>
        <w:spacing w:line="360" w:lineRule="auto"/>
        <w:rPr>
          <w:rFonts w:eastAsia="Arial" w:cs="Arial"/>
          <w:iCs/>
          <w:color w:val="000000" w:themeColor="text1"/>
          <w:szCs w:val="22"/>
        </w:rPr>
      </w:pPr>
    </w:p>
    <w:p w14:paraId="77AB9570" w14:textId="77777777" w:rsidR="003D2B6F" w:rsidRPr="003D2B6F" w:rsidRDefault="003D2B6F" w:rsidP="003D2B6F">
      <w:pPr>
        <w:spacing w:line="360" w:lineRule="auto"/>
        <w:rPr>
          <w:rFonts w:eastAsia="Arial" w:cs="Arial"/>
          <w:b/>
          <w:bCs/>
          <w:iCs/>
          <w:color w:val="000000" w:themeColor="text1"/>
          <w:szCs w:val="22"/>
        </w:rPr>
      </w:pPr>
      <w:r w:rsidRPr="003D2B6F">
        <w:rPr>
          <w:rFonts w:eastAsia="Arial" w:cs="Arial"/>
          <w:b/>
          <w:bCs/>
          <w:iCs/>
          <w:color w:val="000000" w:themeColor="text1"/>
          <w:szCs w:val="22"/>
        </w:rPr>
        <w:t xml:space="preserve">Responsibility and progress for the wind industry </w:t>
      </w:r>
    </w:p>
    <w:p w14:paraId="0C90EF37" w14:textId="77777777" w:rsidR="003D2B6F" w:rsidRPr="003D2B6F" w:rsidRDefault="003D2B6F" w:rsidP="003D2B6F">
      <w:pPr>
        <w:spacing w:line="360" w:lineRule="auto"/>
        <w:rPr>
          <w:rFonts w:eastAsia="Arial" w:cs="Arial"/>
          <w:iCs/>
          <w:color w:val="000000" w:themeColor="text1"/>
          <w:szCs w:val="22"/>
        </w:rPr>
      </w:pPr>
      <w:r w:rsidRPr="003D2B6F">
        <w:rPr>
          <w:rFonts w:eastAsia="Arial" w:cs="Arial"/>
          <w:iCs/>
          <w:color w:val="000000" w:themeColor="text1"/>
          <w:szCs w:val="22"/>
        </w:rPr>
        <w:t xml:space="preserve"> </w:t>
      </w:r>
    </w:p>
    <w:p w14:paraId="5A00B2A5" w14:textId="2F35B878" w:rsidR="003D2B6F" w:rsidRPr="00C068DF" w:rsidRDefault="003D2B6F" w:rsidP="003D2B6F">
      <w:pPr>
        <w:spacing w:line="360" w:lineRule="auto"/>
        <w:rPr>
          <w:rFonts w:eastAsia="Arial" w:cs="Arial"/>
          <w:iCs/>
          <w:color w:val="000000" w:themeColor="text1"/>
          <w:szCs w:val="22"/>
        </w:rPr>
      </w:pPr>
      <w:r w:rsidRPr="003D2B6F">
        <w:rPr>
          <w:rFonts w:eastAsia="Arial" w:cs="Arial"/>
          <w:iCs/>
          <w:color w:val="000000" w:themeColor="text1"/>
          <w:szCs w:val="22"/>
        </w:rPr>
        <w:t xml:space="preserve">The partnership between Weidmüller and </w:t>
      </w:r>
      <w:proofErr w:type="spellStart"/>
      <w:r w:rsidRPr="003D2B6F">
        <w:rPr>
          <w:rFonts w:eastAsia="Arial" w:cs="Arial"/>
          <w:iCs/>
          <w:color w:val="000000" w:themeColor="text1"/>
          <w:szCs w:val="22"/>
        </w:rPr>
        <w:t>ProTecBird</w:t>
      </w:r>
      <w:proofErr w:type="spellEnd"/>
      <w:r w:rsidRPr="003D2B6F">
        <w:rPr>
          <w:rFonts w:eastAsia="Arial" w:cs="Arial"/>
          <w:iCs/>
          <w:color w:val="000000" w:themeColor="text1"/>
          <w:szCs w:val="22"/>
        </w:rPr>
        <w:t xml:space="preserve"> not only promotes the protection of species, but also clears the way for a faster growth of wind energy. This co-operation impressively demonstrates how innovative approaches and strong partnerships can help to master the challenges of the future and at the same time demonstrate ecological responsibility.</w:t>
      </w:r>
    </w:p>
    <w:p w14:paraId="3B32D11F" w14:textId="3D07DD03" w:rsidR="0006288A" w:rsidRPr="004C074C" w:rsidRDefault="00D57A70" w:rsidP="00384218">
      <w:pPr>
        <w:spacing w:line="360" w:lineRule="auto"/>
        <w:rPr>
          <w:rFonts w:eastAsia="Arial" w:cs="Arial"/>
          <w:iCs/>
          <w:color w:val="000000" w:themeColor="text1"/>
          <w:szCs w:val="22"/>
          <w:lang w:val="en-US"/>
        </w:rPr>
      </w:pPr>
      <w:r>
        <w:rPr>
          <w:rFonts w:cs="Arial"/>
          <w:color w:val="000000"/>
          <w:szCs w:val="22"/>
          <w:shd w:val="clear" w:color="auto" w:fill="FFFFFF"/>
          <w:lang w:val="en-US"/>
        </w:rPr>
        <w:br/>
      </w:r>
    </w:p>
    <w:p w14:paraId="1A42A9D2" w14:textId="4791BA5A" w:rsidR="00B03B9F" w:rsidRDefault="004B2A47" w:rsidP="00384218">
      <w:pPr>
        <w:spacing w:line="360" w:lineRule="auto"/>
        <w:rPr>
          <w:sz w:val="20"/>
          <w:szCs w:val="18"/>
        </w:rPr>
      </w:pPr>
      <w:r w:rsidRPr="00046C90">
        <w:rPr>
          <w:sz w:val="20"/>
          <w:szCs w:val="18"/>
        </w:rPr>
        <w:t xml:space="preserve">Image caption: </w:t>
      </w:r>
      <w:r w:rsidR="00FD0F5D" w:rsidRPr="00FD0F5D">
        <w:rPr>
          <w:sz w:val="20"/>
          <w:szCs w:val="18"/>
        </w:rPr>
        <w:t xml:space="preserve">A DC microgrid is connected to the AC supply network as an independent grid and includes various DC </w:t>
      </w:r>
      <w:proofErr w:type="gramStart"/>
      <w:r w:rsidR="00FD0F5D" w:rsidRPr="00FD0F5D">
        <w:rPr>
          <w:sz w:val="20"/>
          <w:szCs w:val="18"/>
        </w:rPr>
        <w:t>sectors</w:t>
      </w:r>
      <w:proofErr w:type="gramEnd"/>
    </w:p>
    <w:p w14:paraId="30DA1FD3" w14:textId="77777777" w:rsidR="00DD0519" w:rsidRDefault="00DD0519" w:rsidP="00384218">
      <w:pPr>
        <w:spacing w:line="360" w:lineRule="auto"/>
        <w:rPr>
          <w:sz w:val="20"/>
          <w:szCs w:val="18"/>
        </w:rPr>
      </w:pPr>
    </w:p>
    <w:p w14:paraId="4F08DC09" w14:textId="41998DFB" w:rsidR="00DB36F5" w:rsidRDefault="00D922D3" w:rsidP="00DB36F5">
      <w:pPr>
        <w:spacing w:line="360" w:lineRule="auto"/>
        <w:rPr>
          <w:sz w:val="20"/>
          <w:szCs w:val="18"/>
        </w:rPr>
      </w:pPr>
      <w:r>
        <w:rPr>
          <w:rFonts w:cs="Arial"/>
          <w:noProof/>
          <w:color w:val="000000"/>
          <w:szCs w:val="22"/>
          <w:shd w:val="clear" w:color="auto" w:fill="FFFFFF"/>
          <w:lang w:val="en-US"/>
        </w:rPr>
        <w:drawing>
          <wp:inline distT="0" distB="0" distL="0" distR="0" wp14:anchorId="556950CE" wp14:editId="32B6B22E">
            <wp:extent cx="3805614" cy="254317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7396" cy="2544366"/>
                    </a:xfrm>
                    <a:prstGeom prst="rect">
                      <a:avLst/>
                    </a:prstGeom>
                    <a:noFill/>
                    <a:ln>
                      <a:noFill/>
                    </a:ln>
                  </pic:spPr>
                </pic:pic>
              </a:graphicData>
            </a:graphic>
          </wp:inline>
        </w:drawing>
      </w:r>
      <w:r>
        <w:rPr>
          <w:rFonts w:cs="Arial"/>
          <w:color w:val="000000"/>
          <w:szCs w:val="22"/>
          <w:shd w:val="clear" w:color="auto" w:fill="FFFFFF"/>
          <w:lang w:val="en-US"/>
        </w:rPr>
        <w:br/>
      </w:r>
      <w:r w:rsidR="00DB36F5" w:rsidRPr="00046C90">
        <w:rPr>
          <w:sz w:val="20"/>
          <w:szCs w:val="18"/>
        </w:rPr>
        <w:t xml:space="preserve">Image caption: </w:t>
      </w:r>
      <w:r w:rsidR="00A15E65" w:rsidRPr="00A15E65">
        <w:rPr>
          <w:sz w:val="20"/>
          <w:szCs w:val="18"/>
        </w:rPr>
        <w:t>Visualisation of bird detection by AVES Wind anti-collision system with species recognition AI with indication of probability</w:t>
      </w:r>
    </w:p>
    <w:p w14:paraId="0E0B8CF5" w14:textId="12014B55" w:rsidR="00A15E65" w:rsidRDefault="00332639" w:rsidP="00DB36F5">
      <w:pPr>
        <w:spacing w:line="360" w:lineRule="auto"/>
        <w:rPr>
          <w:sz w:val="20"/>
          <w:szCs w:val="18"/>
        </w:rPr>
      </w:pPr>
      <w:r>
        <w:rPr>
          <w:rStyle w:val="normaltextrun"/>
          <w:rFonts w:cs="Arial"/>
          <w:color w:val="000000"/>
          <w:sz w:val="20"/>
          <w:shd w:val="clear" w:color="auto" w:fill="FFFFFF"/>
        </w:rPr>
        <w:t xml:space="preserve">(© </w:t>
      </w:r>
      <w:r>
        <w:rPr>
          <w:rStyle w:val="normaltextrun"/>
          <w:rFonts w:cs="Arial"/>
          <w:color w:val="000000"/>
          <w:sz w:val="20"/>
          <w:shd w:val="clear" w:color="auto" w:fill="FFFFFF"/>
        </w:rPr>
        <w:t>Photo</w:t>
      </w:r>
      <w:r>
        <w:rPr>
          <w:rStyle w:val="normaltextrun"/>
          <w:rFonts w:cs="Arial"/>
          <w:color w:val="000000"/>
          <w:sz w:val="20"/>
          <w:shd w:val="clear" w:color="auto" w:fill="FFFFFF"/>
        </w:rPr>
        <w:t xml:space="preserve">: Manfred </w:t>
      </w:r>
      <w:proofErr w:type="spellStart"/>
      <w:r>
        <w:rPr>
          <w:rStyle w:val="normaltextrun"/>
          <w:rFonts w:cs="Arial"/>
          <w:color w:val="000000"/>
          <w:sz w:val="20"/>
          <w:shd w:val="clear" w:color="auto" w:fill="FFFFFF"/>
        </w:rPr>
        <w:t>Stöber</w:t>
      </w:r>
      <w:proofErr w:type="spellEnd"/>
      <w:r>
        <w:rPr>
          <w:rStyle w:val="normaltextrun"/>
          <w:rFonts w:cs="Arial"/>
          <w:color w:val="000000"/>
          <w:sz w:val="20"/>
          <w:shd w:val="clear" w:color="auto" w:fill="FFFFFF"/>
        </w:rPr>
        <w:t xml:space="preserve">; </w:t>
      </w:r>
      <w:r w:rsidR="00515EE8">
        <w:rPr>
          <w:rStyle w:val="normaltextrun"/>
          <w:rFonts w:cs="Arial"/>
          <w:color w:val="000000"/>
          <w:sz w:val="20"/>
          <w:shd w:val="clear" w:color="auto" w:fill="FFFFFF"/>
        </w:rPr>
        <w:t>Photomontage</w:t>
      </w:r>
      <w:r>
        <w:rPr>
          <w:rStyle w:val="normaltextrun"/>
          <w:rFonts w:cs="Arial"/>
          <w:color w:val="000000"/>
          <w:sz w:val="20"/>
          <w:shd w:val="clear" w:color="auto" w:fill="FFFFFF"/>
        </w:rPr>
        <w:t xml:space="preserve"> </w:t>
      </w:r>
      <w:proofErr w:type="spellStart"/>
      <w:r>
        <w:rPr>
          <w:rStyle w:val="normaltextrun"/>
          <w:rFonts w:cs="Arial"/>
          <w:color w:val="000000"/>
          <w:sz w:val="20"/>
          <w:shd w:val="clear" w:color="auto" w:fill="FFFFFF"/>
        </w:rPr>
        <w:t>ProTecBird</w:t>
      </w:r>
      <w:proofErr w:type="spellEnd"/>
      <w:r>
        <w:rPr>
          <w:rStyle w:val="normaltextrun"/>
          <w:rFonts w:cs="Arial"/>
          <w:color w:val="000000"/>
          <w:sz w:val="20"/>
          <w:shd w:val="clear" w:color="auto" w:fill="FFFFFF"/>
        </w:rPr>
        <w:t>)</w:t>
      </w:r>
      <w:r>
        <w:rPr>
          <w:rStyle w:val="eop"/>
          <w:rFonts w:cs="Arial"/>
          <w:color w:val="000000"/>
          <w:sz w:val="20"/>
          <w:shd w:val="clear" w:color="auto" w:fill="FFFFFF"/>
        </w:rPr>
        <w:t> </w:t>
      </w:r>
    </w:p>
    <w:p w14:paraId="1B17B9CA" w14:textId="6F546E8E" w:rsidR="002D3489" w:rsidRDefault="002D3489" w:rsidP="005E07B0">
      <w:pPr>
        <w:spacing w:line="360" w:lineRule="auto"/>
        <w:rPr>
          <w:rStyle w:val="eop"/>
          <w:rFonts w:cs="Arial"/>
          <w:color w:val="000000"/>
          <w:sz w:val="20"/>
          <w:shd w:val="clear" w:color="auto" w:fill="FFFFFF"/>
        </w:rPr>
      </w:pPr>
      <w:r>
        <w:rPr>
          <w:rFonts w:cs="Arial"/>
          <w:color w:val="000000"/>
          <w:szCs w:val="22"/>
          <w:shd w:val="clear" w:color="auto" w:fill="FFFFFF"/>
          <w:lang w:val="en-US"/>
        </w:rPr>
        <w:br/>
      </w:r>
      <w:r w:rsidR="00080051">
        <w:rPr>
          <w:rFonts w:cs="Arial"/>
          <w:noProof/>
          <w:szCs w:val="22"/>
          <w:lang w:val="en-US"/>
        </w:rPr>
        <w:drawing>
          <wp:inline distT="0" distB="0" distL="0" distR="0" wp14:anchorId="3C05EF0C" wp14:editId="0C984BF3">
            <wp:extent cx="1961717" cy="26289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3434" cy="2631201"/>
                    </a:xfrm>
                    <a:prstGeom prst="rect">
                      <a:avLst/>
                    </a:prstGeom>
                    <a:noFill/>
                    <a:ln>
                      <a:noFill/>
                    </a:ln>
                  </pic:spPr>
                </pic:pic>
              </a:graphicData>
            </a:graphic>
          </wp:inline>
        </w:drawing>
      </w:r>
      <w:r w:rsidR="00080051">
        <w:rPr>
          <w:rFonts w:cs="Arial"/>
          <w:color w:val="000000"/>
          <w:szCs w:val="22"/>
          <w:shd w:val="clear" w:color="auto" w:fill="FFFFFF"/>
          <w:lang w:val="en-US"/>
        </w:rPr>
        <w:br/>
      </w:r>
      <w:r w:rsidR="00080051" w:rsidRPr="00046C90">
        <w:rPr>
          <w:sz w:val="20"/>
          <w:szCs w:val="18"/>
        </w:rPr>
        <w:t>Image caption:</w:t>
      </w:r>
      <w:r w:rsidR="005E07B0">
        <w:rPr>
          <w:sz w:val="20"/>
          <w:szCs w:val="18"/>
        </w:rPr>
        <w:t xml:space="preserve"> </w:t>
      </w:r>
      <w:r w:rsidR="005E07B0" w:rsidRPr="005E07B0">
        <w:rPr>
          <w:sz w:val="20"/>
          <w:szCs w:val="18"/>
        </w:rPr>
        <w:t>AVES Monitoring Offshore enables the detailed monitoring and analysis of bird migration</w:t>
      </w:r>
      <w:r w:rsidR="005E07B0">
        <w:rPr>
          <w:sz w:val="20"/>
          <w:szCs w:val="18"/>
        </w:rPr>
        <w:br/>
      </w:r>
      <w:r w:rsidR="005E07B0">
        <w:rPr>
          <w:rStyle w:val="normaltextrun"/>
          <w:rFonts w:cs="Arial"/>
          <w:color w:val="000000"/>
          <w:sz w:val="20"/>
          <w:shd w:val="clear" w:color="auto" w:fill="FFFFFF"/>
        </w:rPr>
        <w:t xml:space="preserve">(© </w:t>
      </w:r>
      <w:r w:rsidR="005E07B0">
        <w:rPr>
          <w:rStyle w:val="normaltextrun"/>
          <w:rFonts w:cs="Arial"/>
          <w:color w:val="000000"/>
          <w:sz w:val="20"/>
          <w:shd w:val="clear" w:color="auto" w:fill="FFFFFF"/>
        </w:rPr>
        <w:t>Photo</w:t>
      </w:r>
      <w:r w:rsidR="005E07B0">
        <w:rPr>
          <w:rStyle w:val="normaltextrun"/>
          <w:rFonts w:cs="Arial"/>
          <w:color w:val="000000"/>
          <w:sz w:val="20"/>
          <w:shd w:val="clear" w:color="auto" w:fill="FFFFFF"/>
        </w:rPr>
        <w:t xml:space="preserve">: </w:t>
      </w:r>
      <w:proofErr w:type="spellStart"/>
      <w:r w:rsidR="005E07B0">
        <w:rPr>
          <w:rStyle w:val="normaltextrun"/>
          <w:rFonts w:cs="Arial"/>
          <w:color w:val="000000"/>
          <w:sz w:val="20"/>
          <w:shd w:val="clear" w:color="auto" w:fill="FFFFFF"/>
        </w:rPr>
        <w:t>ProTecBird</w:t>
      </w:r>
      <w:proofErr w:type="spellEnd"/>
      <w:r w:rsidR="005E07B0">
        <w:rPr>
          <w:rStyle w:val="normaltextrun"/>
          <w:rFonts w:cs="Arial"/>
          <w:color w:val="000000"/>
          <w:sz w:val="20"/>
          <w:shd w:val="clear" w:color="auto" w:fill="FFFFFF"/>
        </w:rPr>
        <w:t>)</w:t>
      </w:r>
    </w:p>
    <w:p w14:paraId="5CAF2B4E" w14:textId="77777777" w:rsidR="00B55736" w:rsidRDefault="00B55736" w:rsidP="005E07B0">
      <w:pPr>
        <w:spacing w:line="360" w:lineRule="auto"/>
        <w:rPr>
          <w:rStyle w:val="eop"/>
          <w:rFonts w:cs="Arial"/>
          <w:color w:val="000000"/>
          <w:sz w:val="20"/>
          <w:shd w:val="clear" w:color="auto" w:fill="FFFFFF"/>
        </w:rPr>
      </w:pPr>
    </w:p>
    <w:p w14:paraId="46ACFEE8" w14:textId="32C2216B" w:rsidR="00B55736" w:rsidRDefault="00B55736" w:rsidP="005E07B0">
      <w:pPr>
        <w:spacing w:line="360" w:lineRule="auto"/>
        <w:rPr>
          <w:rStyle w:val="normaltextrun"/>
          <w:rFonts w:cs="Arial"/>
          <w:color w:val="000000"/>
          <w:sz w:val="20"/>
          <w:shd w:val="clear" w:color="auto" w:fill="FFFFFF"/>
        </w:rPr>
      </w:pPr>
      <w:r>
        <w:rPr>
          <w:rFonts w:cs="Arial"/>
          <w:noProof/>
          <w:szCs w:val="22"/>
          <w:lang w:val="en-US"/>
        </w:rPr>
        <w:lastRenderedPageBreak/>
        <w:drawing>
          <wp:inline distT="0" distB="0" distL="0" distR="0" wp14:anchorId="6B5842B8" wp14:editId="66BB18E3">
            <wp:extent cx="2362200" cy="2362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r>
        <w:rPr>
          <w:rFonts w:cs="Arial"/>
          <w:color w:val="000000"/>
          <w:szCs w:val="22"/>
          <w:shd w:val="clear" w:color="auto" w:fill="FFFFFF"/>
          <w:lang w:val="en-US"/>
        </w:rPr>
        <w:br/>
      </w:r>
      <w:r w:rsidRPr="00046C90">
        <w:rPr>
          <w:sz w:val="20"/>
          <w:szCs w:val="18"/>
        </w:rPr>
        <w:t>Image caption:</w:t>
      </w:r>
      <w:r>
        <w:rPr>
          <w:sz w:val="20"/>
          <w:szCs w:val="18"/>
        </w:rPr>
        <w:t xml:space="preserve"> </w:t>
      </w:r>
      <w:r w:rsidRPr="00B55736">
        <w:rPr>
          <w:sz w:val="20"/>
          <w:szCs w:val="18"/>
        </w:rPr>
        <w:t>The u-link remote access service from Weidmüller enables simple and secure remote maintenance</w:t>
      </w:r>
      <w:r>
        <w:rPr>
          <w:sz w:val="20"/>
          <w:szCs w:val="18"/>
        </w:rPr>
        <w:br/>
      </w:r>
      <w:r>
        <w:rPr>
          <w:rStyle w:val="normaltextrun"/>
          <w:rFonts w:cs="Arial"/>
          <w:color w:val="000000"/>
          <w:sz w:val="20"/>
          <w:shd w:val="clear" w:color="auto" w:fill="FFFFFF"/>
        </w:rPr>
        <w:t xml:space="preserve">(© Photo: </w:t>
      </w:r>
      <w:r>
        <w:rPr>
          <w:rStyle w:val="normaltextrun"/>
          <w:rFonts w:cs="Arial"/>
          <w:color w:val="000000"/>
          <w:sz w:val="20"/>
          <w:shd w:val="clear" w:color="auto" w:fill="FFFFFF"/>
        </w:rPr>
        <w:t>Weidmüller)</w:t>
      </w:r>
    </w:p>
    <w:p w14:paraId="06326660" w14:textId="77777777" w:rsidR="00B55736" w:rsidRDefault="00B55736" w:rsidP="005E07B0">
      <w:pPr>
        <w:spacing w:line="360" w:lineRule="auto"/>
        <w:rPr>
          <w:rStyle w:val="normaltextrun"/>
          <w:rFonts w:cs="Arial"/>
          <w:color w:val="000000"/>
          <w:sz w:val="20"/>
          <w:shd w:val="clear" w:color="auto" w:fill="FFFFFF"/>
        </w:rPr>
      </w:pPr>
    </w:p>
    <w:p w14:paraId="272C35D3" w14:textId="071BBB09" w:rsidR="00B55736" w:rsidRPr="00EC5A68" w:rsidRDefault="00747B15" w:rsidP="005E07B0">
      <w:pPr>
        <w:spacing w:line="360" w:lineRule="auto"/>
        <w:rPr>
          <w:rFonts w:cs="Arial"/>
          <w:szCs w:val="22"/>
          <w:lang w:val="en-US"/>
        </w:rPr>
      </w:pPr>
      <w:r>
        <w:rPr>
          <w:rFonts w:cs="Arial"/>
          <w:noProof/>
          <w:szCs w:val="22"/>
          <w:lang w:val="en-US"/>
        </w:rPr>
        <w:drawing>
          <wp:inline distT="0" distB="0" distL="0" distR="0" wp14:anchorId="0A3A1693" wp14:editId="39896381">
            <wp:extent cx="2000250" cy="20002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r>
        <w:rPr>
          <w:rFonts w:cs="Arial"/>
          <w:color w:val="000000"/>
          <w:sz w:val="20"/>
          <w:shd w:val="clear" w:color="auto" w:fill="FFFFFF"/>
        </w:rPr>
        <w:br/>
      </w:r>
    </w:p>
    <w:p w14:paraId="71778EDD" w14:textId="2E4AE682" w:rsidR="00DB36F5" w:rsidRPr="0006324D" w:rsidRDefault="00747B15" w:rsidP="00747B15">
      <w:pPr>
        <w:spacing w:line="360" w:lineRule="auto"/>
        <w:rPr>
          <w:sz w:val="20"/>
        </w:rPr>
      </w:pPr>
      <w:r w:rsidRPr="0006324D">
        <w:rPr>
          <w:sz w:val="20"/>
        </w:rPr>
        <w:t>Image caption:</w:t>
      </w:r>
      <w:r w:rsidR="0006324D" w:rsidRPr="0006324D">
        <w:rPr>
          <w:sz w:val="20"/>
        </w:rPr>
        <w:t xml:space="preserve"> </w:t>
      </w:r>
      <w:proofErr w:type="spellStart"/>
      <w:r w:rsidR="0006324D" w:rsidRPr="0006324D">
        <w:rPr>
          <w:sz w:val="20"/>
        </w:rPr>
        <w:t>Weidmüller's</w:t>
      </w:r>
      <w:proofErr w:type="spellEnd"/>
      <w:r w:rsidR="0006324D" w:rsidRPr="0006324D">
        <w:rPr>
          <w:sz w:val="20"/>
        </w:rPr>
        <w:t xml:space="preserve"> modular, space-</w:t>
      </w:r>
      <w:proofErr w:type="gramStart"/>
      <w:r w:rsidR="0006324D" w:rsidRPr="0006324D">
        <w:rPr>
          <w:sz w:val="20"/>
        </w:rPr>
        <w:t>saving</w:t>
      </w:r>
      <w:proofErr w:type="gramEnd"/>
      <w:r w:rsidR="0006324D" w:rsidRPr="0006324D">
        <w:rPr>
          <w:sz w:val="20"/>
        </w:rPr>
        <w:t xml:space="preserve"> and powerful I/O system u-remote</w:t>
      </w:r>
    </w:p>
    <w:p w14:paraId="34F35BE1" w14:textId="38828E76" w:rsidR="00747B15" w:rsidRPr="0006324D" w:rsidRDefault="0006324D" w:rsidP="004C074C">
      <w:pPr>
        <w:pStyle w:val="paragraph"/>
        <w:spacing w:before="0" w:beforeAutospacing="0" w:after="0" w:afterAutospacing="0" w:line="360" w:lineRule="auto"/>
        <w:jc w:val="both"/>
        <w:textAlignment w:val="baseline"/>
        <w:rPr>
          <w:rStyle w:val="normaltextrun"/>
          <w:rFonts w:ascii="Arial" w:hAnsi="Arial" w:cs="Arial"/>
          <w:sz w:val="18"/>
          <w:szCs w:val="18"/>
          <w:lang w:val="en-US"/>
        </w:rPr>
      </w:pPr>
      <w:r w:rsidRPr="0006324D">
        <w:rPr>
          <w:rStyle w:val="normaltextrun"/>
          <w:rFonts w:ascii="Arial" w:hAnsi="Arial" w:cs="Arial"/>
          <w:sz w:val="18"/>
          <w:szCs w:val="18"/>
          <w:lang w:val="en-US"/>
        </w:rPr>
        <w:t>(© Photo: Weidmüller)</w:t>
      </w:r>
    </w:p>
    <w:p w14:paraId="4F16CC7C" w14:textId="77777777" w:rsidR="00747B15" w:rsidRDefault="00747B15"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7B46B286" w14:textId="768106A4" w:rsidR="00DB36F5" w:rsidRPr="00032DFF" w:rsidRDefault="00032DFF" w:rsidP="004C074C">
      <w:pPr>
        <w:pStyle w:val="paragraph"/>
        <w:spacing w:before="0" w:beforeAutospacing="0" w:after="0" w:afterAutospacing="0" w:line="360" w:lineRule="auto"/>
        <w:jc w:val="both"/>
        <w:textAlignment w:val="baseline"/>
        <w:rPr>
          <w:rStyle w:val="normaltextrun"/>
          <w:rFonts w:ascii="Arial" w:hAnsi="Arial" w:cs="Arial"/>
          <w:sz w:val="18"/>
          <w:szCs w:val="18"/>
          <w:lang w:val="en-US"/>
        </w:rPr>
      </w:pPr>
      <w:r w:rsidRPr="00032DFF">
        <w:rPr>
          <w:rStyle w:val="normaltextrun"/>
          <w:rFonts w:ascii="Arial" w:hAnsi="Arial" w:cs="Arial"/>
          <w:sz w:val="18"/>
          <w:szCs w:val="18"/>
          <w:lang w:val="en-US"/>
        </w:rPr>
        <w:t xml:space="preserve">You are free to use all images. We request that you cite the image source </w:t>
      </w:r>
      <w:r w:rsidR="0006324D">
        <w:rPr>
          <w:rStyle w:val="normaltextrun"/>
          <w:rFonts w:ascii="Arial" w:hAnsi="Arial" w:cs="Arial"/>
          <w:sz w:val="18"/>
          <w:szCs w:val="18"/>
          <w:lang w:val="en-US"/>
        </w:rPr>
        <w:t>accordingly</w:t>
      </w:r>
      <w:r w:rsidRPr="00032DFF">
        <w:rPr>
          <w:rStyle w:val="normaltextrun"/>
          <w:rFonts w:ascii="Arial" w:hAnsi="Arial" w:cs="Arial"/>
          <w:sz w:val="18"/>
          <w:szCs w:val="18"/>
          <w:lang w:val="en-US"/>
        </w:rPr>
        <w:t>.</w:t>
      </w:r>
    </w:p>
    <w:p w14:paraId="27B245E3" w14:textId="77777777" w:rsidR="00DB36F5" w:rsidRDefault="00DB36F5"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300E16C3" w14:textId="77777777" w:rsidR="00DB36F5" w:rsidRDefault="00DB36F5"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2B68D30D" w14:textId="77777777" w:rsidR="00032DFF" w:rsidRDefault="00032DFF"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67036ABC" w14:textId="0A34ECB0"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77777777"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xml:space="preserve">,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t>
      </w:r>
      <w:r w:rsidRPr="00E76CF1">
        <w:rPr>
          <w:rStyle w:val="normaltextrun"/>
          <w:rFonts w:ascii="Arial" w:eastAsia="Times New Roman" w:hAnsi="Arial" w:cs="Arial"/>
          <w:color w:val="000000"/>
          <w:sz w:val="18"/>
          <w:szCs w:val="18"/>
          <w:lang w:val="en-US" w:eastAsia="de-DE"/>
        </w:rPr>
        <w:lastRenderedPageBreak/>
        <w:t>worldwide - around 2,000 of whom work at the company's headquarters in Detmold, in the heart of East Westphalia-Lippe, Germany. What Weidmüller lives by: </w:t>
      </w:r>
      <w:hyperlink r:id="rId15"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16"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9E999B6" w14:textId="77777777" w:rsidR="004C074C" w:rsidRPr="001E1EE3" w:rsidRDefault="004C074C" w:rsidP="004C074C">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b/>
          <w:bCs/>
          <w:sz w:val="18"/>
          <w:szCs w:val="18"/>
          <w:lang w:val="en-US"/>
        </w:rPr>
        <w:t>Your contact person:</w:t>
      </w: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normaltextrun"/>
          <w:rFonts w:ascii="Arial" w:hAnsi="Arial" w:cs="Arial"/>
          <w:sz w:val="18"/>
          <w:szCs w:val="18"/>
          <w:lang w:val="en-US"/>
        </w:rPr>
        <w:t>Weidmüller Corporate Communications </w:t>
      </w:r>
      <w:r w:rsidRPr="001E1EE3">
        <w:rPr>
          <w:rStyle w:val="eop"/>
          <w:rFonts w:ascii="Arial" w:eastAsiaTheme="minorHAnsi" w:hAnsi="Arial" w:cs="Arial"/>
          <w:sz w:val="18"/>
          <w:szCs w:val="18"/>
        </w:rPr>
        <w:t> </w:t>
      </w:r>
    </w:p>
    <w:p w14:paraId="01BA9F28" w14:textId="77777777" w:rsidR="004C074C" w:rsidRPr="001E1EE3" w:rsidRDefault="004C074C" w:rsidP="004C074C">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p>
    <w:p w14:paraId="6F78724F" w14:textId="77777777" w:rsidR="004C074C" w:rsidRDefault="004C074C" w:rsidP="004C074C">
      <w:pPr>
        <w:pStyle w:val="paragraph"/>
        <w:spacing w:before="0" w:beforeAutospacing="0" w:after="0" w:afterAutospacing="0" w:line="360" w:lineRule="auto"/>
        <w:ind w:left="2115" w:firstLine="705"/>
        <w:jc w:val="both"/>
        <w:textAlignment w:val="baseline"/>
        <w:rPr>
          <w:rStyle w:val="eop"/>
          <w:rFonts w:ascii="Arial" w:eastAsiaTheme="majorEastAsia" w:hAnsi="Arial" w:cs="Arial"/>
          <w:sz w:val="18"/>
          <w:szCs w:val="18"/>
        </w:rPr>
      </w:pPr>
      <w:r w:rsidRPr="001E1EE3">
        <w:rPr>
          <w:rStyle w:val="normaltextrun"/>
          <w:rFonts w:ascii="Arial" w:hAnsi="Arial" w:cs="Arial"/>
          <w:sz w:val="18"/>
          <w:szCs w:val="18"/>
          <w:lang w:val="en-US"/>
        </w:rPr>
        <w:t xml:space="preserve">Email: </w:t>
      </w:r>
      <w:hyperlink r:id="rId17"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6155" w14:textId="77777777" w:rsidR="008617C1" w:rsidRDefault="008617C1">
      <w:r>
        <w:separator/>
      </w:r>
    </w:p>
  </w:endnote>
  <w:endnote w:type="continuationSeparator" w:id="0">
    <w:p w14:paraId="39D5A2DA" w14:textId="77777777" w:rsidR="008617C1" w:rsidRDefault="008617C1">
      <w:r>
        <w:continuationSeparator/>
      </w:r>
    </w:p>
  </w:endnote>
  <w:endnote w:type="continuationNotice" w:id="1">
    <w:p w14:paraId="3A781BC8" w14:textId="77777777" w:rsidR="008617C1" w:rsidRDefault="00861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B7F5" w14:textId="77777777" w:rsidR="008617C1" w:rsidRDefault="008617C1">
      <w:r>
        <w:separator/>
      </w:r>
    </w:p>
  </w:footnote>
  <w:footnote w:type="continuationSeparator" w:id="0">
    <w:p w14:paraId="6BA48408" w14:textId="77777777" w:rsidR="008617C1" w:rsidRDefault="008617C1">
      <w:r>
        <w:continuationSeparator/>
      </w:r>
    </w:p>
  </w:footnote>
  <w:footnote w:type="continuationNotice" w:id="1">
    <w:p w14:paraId="7FFDF3D4" w14:textId="77777777" w:rsidR="008617C1" w:rsidRDefault="00861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24D"/>
    <w:rsid w:val="00063775"/>
    <w:rsid w:val="000658EF"/>
    <w:rsid w:val="00067C16"/>
    <w:rsid w:val="00070E79"/>
    <w:rsid w:val="00072519"/>
    <w:rsid w:val="0007277F"/>
    <w:rsid w:val="00072C4E"/>
    <w:rsid w:val="00073340"/>
    <w:rsid w:val="0007478F"/>
    <w:rsid w:val="00074E7E"/>
    <w:rsid w:val="0007794C"/>
    <w:rsid w:val="00080051"/>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50C8E"/>
    <w:rsid w:val="00152C62"/>
    <w:rsid w:val="0015362B"/>
    <w:rsid w:val="0015406B"/>
    <w:rsid w:val="00154159"/>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2639"/>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286"/>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C29"/>
    <w:rsid w:val="003C2E33"/>
    <w:rsid w:val="003C53B7"/>
    <w:rsid w:val="003C5618"/>
    <w:rsid w:val="003D06EA"/>
    <w:rsid w:val="003D12EB"/>
    <w:rsid w:val="003D15C8"/>
    <w:rsid w:val="003D17D4"/>
    <w:rsid w:val="003D1C00"/>
    <w:rsid w:val="003D1FB3"/>
    <w:rsid w:val="003D2187"/>
    <w:rsid w:val="003D2B6F"/>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4C58"/>
    <w:rsid w:val="00406761"/>
    <w:rsid w:val="004076EF"/>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5EE8"/>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7B0"/>
    <w:rsid w:val="005E089D"/>
    <w:rsid w:val="005E1C75"/>
    <w:rsid w:val="005E42C6"/>
    <w:rsid w:val="005E5068"/>
    <w:rsid w:val="005E6514"/>
    <w:rsid w:val="005E7E6B"/>
    <w:rsid w:val="005F03CB"/>
    <w:rsid w:val="005F0FEC"/>
    <w:rsid w:val="005F2681"/>
    <w:rsid w:val="005F2737"/>
    <w:rsid w:val="005F31B2"/>
    <w:rsid w:val="005F75E8"/>
    <w:rsid w:val="005F7A14"/>
    <w:rsid w:val="006010C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47B15"/>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78"/>
    <w:rsid w:val="007B27AA"/>
    <w:rsid w:val="007B3AA5"/>
    <w:rsid w:val="007B3ABD"/>
    <w:rsid w:val="007B45CD"/>
    <w:rsid w:val="007B65B5"/>
    <w:rsid w:val="007B7E23"/>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7C1"/>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68C9"/>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5E65"/>
    <w:rsid w:val="00A16171"/>
    <w:rsid w:val="00A201C1"/>
    <w:rsid w:val="00A24183"/>
    <w:rsid w:val="00A241C2"/>
    <w:rsid w:val="00A2486A"/>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700"/>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736"/>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068DF"/>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6AE2"/>
    <w:rsid w:val="00CB7F58"/>
    <w:rsid w:val="00CC1556"/>
    <w:rsid w:val="00CC4085"/>
    <w:rsid w:val="00CC4CB2"/>
    <w:rsid w:val="00CC521F"/>
    <w:rsid w:val="00CC63C9"/>
    <w:rsid w:val="00CC6F3A"/>
    <w:rsid w:val="00CC7FEF"/>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4A"/>
    <w:rsid w:val="00D83DB5"/>
    <w:rsid w:val="00D84B7D"/>
    <w:rsid w:val="00D8515A"/>
    <w:rsid w:val="00D85A84"/>
    <w:rsid w:val="00D867A2"/>
    <w:rsid w:val="00D87158"/>
    <w:rsid w:val="00D922D3"/>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A68"/>
    <w:rsid w:val="00EC5D76"/>
    <w:rsid w:val="00EC7E75"/>
    <w:rsid w:val="00ED2224"/>
    <w:rsid w:val="00ED2450"/>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412F"/>
    <w:rsid w:val="00F94889"/>
    <w:rsid w:val="00F9598F"/>
    <w:rsid w:val="00F964BA"/>
    <w:rsid w:val="00FA2AAE"/>
    <w:rsid w:val="00FA3C6D"/>
    <w:rsid w:val="00FA522E"/>
    <w:rsid w:val="00FB390E"/>
    <w:rsid w:val="00FB5FE2"/>
    <w:rsid w:val="00FB7BB3"/>
    <w:rsid w:val="00FC0E79"/>
    <w:rsid w:val="00FC14BB"/>
    <w:rsid w:val="00FC3D12"/>
    <w:rsid w:val="00FC5958"/>
    <w:rsid w:val="00FC5E57"/>
    <w:rsid w:val="00FC6AF5"/>
    <w:rsid w:val="00FC774B"/>
    <w:rsid w:val="00FD06D5"/>
    <w:rsid w:val="00FD08F8"/>
    <w:rsid w:val="00FD0938"/>
    <w:rsid w:val="00FD0F5D"/>
    <w:rsid w:val="00FD4C76"/>
    <w:rsid w:val="00FD5577"/>
    <w:rsid w:val="00FD6588"/>
    <w:rsid w:val="00FD6C1C"/>
    <w:rsid w:val="00FD70EE"/>
    <w:rsid w:val="00FE0ACE"/>
    <w:rsid w:val="00FE2744"/>
    <w:rsid w:val="00FE511E"/>
    <w:rsid w:val="00FE6923"/>
    <w:rsid w:val="00FE6A79"/>
    <w:rsid w:val="00FE6B79"/>
    <w:rsid w:val="00FE6F25"/>
    <w:rsid w:val="00FE71C0"/>
    <w:rsid w:val="00FF1F7C"/>
    <w:rsid w:val="00FF2D8F"/>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081218393">
      <w:bodyDiv w:val="1"/>
      <w:marLeft w:val="0"/>
      <w:marRight w:val="0"/>
      <w:marTop w:val="0"/>
      <w:marBottom w:val="0"/>
      <w:divBdr>
        <w:top w:val="none" w:sz="0" w:space="0" w:color="auto"/>
        <w:left w:val="none" w:sz="0" w:space="0" w:color="auto"/>
        <w:bottom w:val="none" w:sz="0" w:space="0" w:color="auto"/>
        <w:right w:val="none" w:sz="0" w:space="0" w:color="auto"/>
      </w:divBdr>
      <w:divsChild>
        <w:div w:id="236331704">
          <w:marLeft w:val="0"/>
          <w:marRight w:val="0"/>
          <w:marTop w:val="0"/>
          <w:marBottom w:val="0"/>
          <w:divBdr>
            <w:top w:val="none" w:sz="0" w:space="0" w:color="auto"/>
            <w:left w:val="none" w:sz="0" w:space="0" w:color="auto"/>
            <w:bottom w:val="none" w:sz="0" w:space="0" w:color="auto"/>
            <w:right w:val="none" w:sz="0" w:space="0" w:color="auto"/>
          </w:divBdr>
        </w:div>
        <w:div w:id="204370237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53779238">
      <w:bodyDiv w:val="1"/>
      <w:marLeft w:val="0"/>
      <w:marRight w:val="0"/>
      <w:marTop w:val="0"/>
      <w:marBottom w:val="0"/>
      <w:divBdr>
        <w:top w:val="none" w:sz="0" w:space="0" w:color="auto"/>
        <w:left w:val="none" w:sz="0" w:space="0" w:color="auto"/>
        <w:bottom w:val="none" w:sz="0" w:space="0" w:color="auto"/>
        <w:right w:val="none" w:sz="0" w:space="0" w:color="auto"/>
      </w:divBdr>
      <w:divsChild>
        <w:div w:id="375738765">
          <w:marLeft w:val="0"/>
          <w:marRight w:val="0"/>
          <w:marTop w:val="0"/>
          <w:marBottom w:val="0"/>
          <w:divBdr>
            <w:top w:val="none" w:sz="0" w:space="0" w:color="auto"/>
            <w:left w:val="none" w:sz="0" w:space="0" w:color="auto"/>
            <w:bottom w:val="none" w:sz="0" w:space="0" w:color="auto"/>
            <w:right w:val="none" w:sz="0" w:space="0" w:color="auto"/>
          </w:divBdr>
        </w:div>
        <w:div w:id="472020559">
          <w:marLeft w:val="0"/>
          <w:marRight w:val="0"/>
          <w:marTop w:val="0"/>
          <w:marBottom w:val="0"/>
          <w:divBdr>
            <w:top w:val="none" w:sz="0" w:space="0" w:color="auto"/>
            <w:left w:val="none" w:sz="0" w:space="0" w:color="auto"/>
            <w:bottom w:val="none" w:sz="0" w:space="0" w:color="auto"/>
            <w:right w:val="none" w:sz="0" w:space="0" w:color="auto"/>
          </w:divBdr>
        </w:div>
        <w:div w:id="1711497025">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http://www.weidmueller.com/sustainability-broch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eidmueller.com/int/company/our_company/who_we_are/index.j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CDC3-F9D0-4B94-9872-9E8D1365699D}"/>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5625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19</cp:revision>
  <cp:lastPrinted>2018-03-05T23:44:00Z</cp:lastPrinted>
  <dcterms:created xsi:type="dcterms:W3CDTF">2024-08-26T08:39:00Z</dcterms:created>
  <dcterms:modified xsi:type="dcterms:W3CDTF">2024-08-26T08:49:00Z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