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08E6" w14:textId="6C5A2C09" w:rsidR="00607C70" w:rsidRPr="00BA240E" w:rsidRDefault="00EE468D" w:rsidP="00BD78C8">
      <w:pPr>
        <w:spacing w:line="360" w:lineRule="auto"/>
        <w:rPr>
          <w:rFonts w:asciiTheme="minorBidi" w:eastAsia="Arial" w:hAnsiTheme="minorBidi"/>
          <w:color w:val="000000" w:themeColor="text1"/>
          <w:sz w:val="32"/>
          <w:szCs w:val="32"/>
        </w:rPr>
      </w:pPr>
      <w:r w:rsidRPr="00EE468D">
        <w:rPr>
          <w:b/>
          <w:color w:val="000000" w:themeColor="text1"/>
        </w:rPr>
        <w:t>Building bridges between apps and the cloud</w:t>
      </w:r>
    </w:p>
    <w:p w14:paraId="51015F85" w14:textId="043B1F9F" w:rsidR="001F383B" w:rsidRPr="001643EB" w:rsidRDefault="001F383B" w:rsidP="00BD78C8">
      <w:pPr>
        <w:spacing w:line="360" w:lineRule="auto"/>
        <w:rPr>
          <w:rFonts w:eastAsia="Arial" w:cs="Arial"/>
          <w:iCs/>
          <w:color w:val="000000" w:themeColor="text1"/>
          <w:szCs w:val="22"/>
        </w:rPr>
      </w:pPr>
    </w:p>
    <w:p w14:paraId="3128AB9E" w14:textId="77777777" w:rsidR="00AC6D31" w:rsidRPr="001643EB" w:rsidRDefault="00AC6D31" w:rsidP="001643EB">
      <w:pPr>
        <w:spacing w:line="360" w:lineRule="auto"/>
        <w:rPr>
          <w:rFonts w:eastAsia="Arial" w:cs="Arial"/>
          <w:iCs/>
          <w:color w:val="000000" w:themeColor="text1"/>
          <w:szCs w:val="22"/>
        </w:rPr>
      </w:pPr>
      <w:r w:rsidRPr="001643EB">
        <w:rPr>
          <w:rFonts w:eastAsia="Arial" w:cs="Arial"/>
          <w:iCs/>
          <w:color w:val="000000" w:themeColor="text1"/>
          <w:szCs w:val="22"/>
        </w:rPr>
        <w:t>PROCON-Connect from Weidmüller brings machine data to the cloud</w:t>
      </w:r>
    </w:p>
    <w:p w14:paraId="29363E84" w14:textId="77777777" w:rsidR="00AC6D31" w:rsidRPr="001643EB" w:rsidRDefault="00AC6D31" w:rsidP="00BD78C8">
      <w:pPr>
        <w:spacing w:line="360" w:lineRule="auto"/>
        <w:rPr>
          <w:rFonts w:eastAsia="Arial" w:cs="Arial"/>
          <w:iCs/>
          <w:color w:val="000000" w:themeColor="text1"/>
          <w:szCs w:val="22"/>
        </w:rPr>
      </w:pPr>
    </w:p>
    <w:p w14:paraId="6CE73C4B" w14:textId="75665AD8" w:rsidR="00A24CA0" w:rsidRPr="001643EB" w:rsidRDefault="00A24CA0" w:rsidP="001643EB">
      <w:pPr>
        <w:spacing w:line="360" w:lineRule="auto"/>
        <w:rPr>
          <w:rFonts w:eastAsia="Arial" w:cs="Arial"/>
          <w:i/>
          <w:color w:val="000000" w:themeColor="text1"/>
          <w:szCs w:val="22"/>
        </w:rPr>
      </w:pPr>
      <w:r w:rsidRPr="001643EB">
        <w:rPr>
          <w:rFonts w:eastAsia="Arial" w:cs="Arial"/>
          <w:i/>
          <w:color w:val="000000" w:themeColor="text1"/>
          <w:szCs w:val="22"/>
        </w:rPr>
        <w:t xml:space="preserve">Weidmüller launches the PROCON-Connect App. The software tool enables users to easily capture machine data, pre-process it and make it available to other applications. This simplifies data exchange and speeds up installation. Users </w:t>
      </w:r>
      <w:r w:rsidR="00AB752A">
        <w:rPr>
          <w:rFonts w:eastAsia="Arial" w:cs="Arial"/>
          <w:i/>
          <w:color w:val="000000" w:themeColor="text1"/>
          <w:szCs w:val="22"/>
        </w:rPr>
        <w:t>easil</w:t>
      </w:r>
      <w:r w:rsidRPr="001643EB">
        <w:rPr>
          <w:rFonts w:eastAsia="Arial" w:cs="Arial"/>
          <w:i/>
          <w:color w:val="000000" w:themeColor="text1"/>
          <w:szCs w:val="22"/>
        </w:rPr>
        <w:t>y connect their software to each other and to the cloud.</w:t>
      </w:r>
    </w:p>
    <w:p w14:paraId="2C3A6830" w14:textId="77777777" w:rsidR="009D7901" w:rsidRPr="001643EB" w:rsidRDefault="009D7901" w:rsidP="001643EB">
      <w:pPr>
        <w:spacing w:line="360" w:lineRule="auto"/>
        <w:rPr>
          <w:rFonts w:eastAsia="Arial" w:cs="Arial"/>
          <w:iCs/>
          <w:color w:val="000000" w:themeColor="text1"/>
          <w:szCs w:val="22"/>
        </w:rPr>
      </w:pPr>
    </w:p>
    <w:p w14:paraId="0B496F53" w14:textId="77777777" w:rsidR="00C768F2" w:rsidRPr="001643EB" w:rsidRDefault="00C768F2" w:rsidP="001643EB">
      <w:pPr>
        <w:spacing w:line="360" w:lineRule="auto"/>
        <w:rPr>
          <w:rFonts w:eastAsia="Arial" w:cs="Arial"/>
          <w:b/>
          <w:bCs/>
          <w:iCs/>
          <w:color w:val="000000" w:themeColor="text1"/>
          <w:szCs w:val="22"/>
        </w:rPr>
      </w:pPr>
      <w:r w:rsidRPr="001643EB">
        <w:rPr>
          <w:rFonts w:eastAsia="Arial" w:cs="Arial"/>
          <w:b/>
          <w:bCs/>
          <w:iCs/>
          <w:color w:val="000000" w:themeColor="text1"/>
          <w:szCs w:val="22"/>
        </w:rPr>
        <w:t xml:space="preserve">Available for Windows, Linux and Docker </w:t>
      </w:r>
    </w:p>
    <w:p w14:paraId="0C78A472" w14:textId="77777777" w:rsidR="00C768F2" w:rsidRPr="001643EB" w:rsidRDefault="00C768F2" w:rsidP="001643EB">
      <w:pPr>
        <w:spacing w:line="360" w:lineRule="auto"/>
        <w:rPr>
          <w:rFonts w:eastAsia="Arial" w:cs="Arial"/>
          <w:iCs/>
          <w:color w:val="000000" w:themeColor="text1"/>
          <w:szCs w:val="22"/>
        </w:rPr>
      </w:pPr>
    </w:p>
    <w:p w14:paraId="0B3B6E67" w14:textId="77777777" w:rsidR="007B0997" w:rsidRPr="001643EB" w:rsidRDefault="007B0997" w:rsidP="001643EB">
      <w:pPr>
        <w:spacing w:line="360" w:lineRule="auto"/>
        <w:rPr>
          <w:rFonts w:eastAsia="Arial" w:cs="Arial"/>
          <w:iCs/>
          <w:color w:val="000000" w:themeColor="text1"/>
          <w:szCs w:val="22"/>
        </w:rPr>
      </w:pPr>
      <w:r w:rsidRPr="001643EB">
        <w:rPr>
          <w:rFonts w:eastAsia="Arial" w:cs="Arial"/>
          <w:iCs/>
          <w:color w:val="000000" w:themeColor="text1"/>
          <w:szCs w:val="22"/>
        </w:rPr>
        <w:t xml:space="preserve">More and more companies are using open software in automation to respond flexibly to market demands. They are collecting data from the machine to implement energy management, predictive maintenance or remote maintenance. To implement these applications, users need to link the automation software in the OT and the application software in the IT. Until now, connecting the different software tools has required complex engineering or costly extensions. PROCON-Connect simplifies this process. It acts as a link between the different domains and facilitates data exchange. The application is available as a Docker container for Windows and Linux as well as for Weidmüller's u-OS operating system.  </w:t>
      </w:r>
    </w:p>
    <w:p w14:paraId="53DDF106" w14:textId="77777777" w:rsidR="001643EB" w:rsidRDefault="001643EB" w:rsidP="001643EB">
      <w:pPr>
        <w:spacing w:line="360" w:lineRule="auto"/>
        <w:rPr>
          <w:rFonts w:eastAsia="Arial" w:cs="Arial"/>
          <w:iCs/>
          <w:color w:val="000000" w:themeColor="text1"/>
          <w:szCs w:val="22"/>
        </w:rPr>
      </w:pPr>
    </w:p>
    <w:p w14:paraId="02072A95" w14:textId="7EFC4D7F" w:rsidR="007B0997" w:rsidRPr="001643EB" w:rsidRDefault="007B0997" w:rsidP="001643EB">
      <w:pPr>
        <w:spacing w:line="360" w:lineRule="auto"/>
        <w:rPr>
          <w:rFonts w:eastAsia="Arial" w:cs="Arial"/>
          <w:iCs/>
          <w:color w:val="000000" w:themeColor="text1"/>
          <w:szCs w:val="22"/>
        </w:rPr>
      </w:pPr>
      <w:r w:rsidRPr="001643EB">
        <w:rPr>
          <w:rFonts w:eastAsia="Arial" w:cs="Arial"/>
          <w:iCs/>
          <w:color w:val="000000" w:themeColor="text1"/>
          <w:szCs w:val="22"/>
        </w:rPr>
        <w:t xml:space="preserve">PROCON-Connect requires no programming knowledge. Users </w:t>
      </w:r>
      <w:r w:rsidR="00805635">
        <w:rPr>
          <w:rFonts w:eastAsia="Arial" w:cs="Arial"/>
          <w:iCs/>
          <w:color w:val="000000" w:themeColor="text1"/>
          <w:szCs w:val="22"/>
        </w:rPr>
        <w:t xml:space="preserve">can </w:t>
      </w:r>
      <w:r w:rsidR="00EF0379">
        <w:rPr>
          <w:rFonts w:eastAsia="Arial" w:cs="Arial"/>
          <w:iCs/>
          <w:color w:val="000000" w:themeColor="text1"/>
          <w:szCs w:val="22"/>
        </w:rPr>
        <w:t xml:space="preserve">easily </w:t>
      </w:r>
      <w:r w:rsidRPr="001643EB">
        <w:rPr>
          <w:rFonts w:eastAsia="Arial" w:cs="Arial"/>
          <w:iCs/>
          <w:color w:val="000000" w:themeColor="text1"/>
          <w:szCs w:val="22"/>
        </w:rPr>
        <w:t>connect</w:t>
      </w:r>
      <w:r w:rsidR="00EF0379">
        <w:rPr>
          <w:rFonts w:eastAsia="Arial" w:cs="Arial"/>
          <w:iCs/>
          <w:color w:val="000000" w:themeColor="text1"/>
          <w:szCs w:val="22"/>
        </w:rPr>
        <w:t xml:space="preserve"> different</w:t>
      </w:r>
      <w:r w:rsidRPr="001643EB">
        <w:rPr>
          <w:rFonts w:eastAsia="Arial" w:cs="Arial"/>
          <w:iCs/>
          <w:color w:val="000000" w:themeColor="text1"/>
          <w:szCs w:val="22"/>
        </w:rPr>
        <w:t xml:space="preserve"> software applications by configuring them. PROCON-Connect is configured web-based in </w:t>
      </w:r>
      <w:r w:rsidR="00D32291">
        <w:rPr>
          <w:rFonts w:eastAsia="Arial" w:cs="Arial"/>
          <w:iCs/>
          <w:color w:val="000000" w:themeColor="text1"/>
          <w:szCs w:val="22"/>
        </w:rPr>
        <w:t>a</w:t>
      </w:r>
      <w:r w:rsidRPr="001643EB">
        <w:rPr>
          <w:rFonts w:eastAsia="Arial" w:cs="Arial"/>
          <w:iCs/>
          <w:color w:val="000000" w:themeColor="text1"/>
          <w:szCs w:val="22"/>
        </w:rPr>
        <w:t xml:space="preserve"> browser; </w:t>
      </w:r>
      <w:r w:rsidR="002D256C">
        <w:rPr>
          <w:rFonts w:eastAsia="Arial" w:cs="Arial"/>
          <w:iCs/>
          <w:color w:val="000000" w:themeColor="text1"/>
          <w:szCs w:val="22"/>
        </w:rPr>
        <w:t xml:space="preserve">no </w:t>
      </w:r>
      <w:r w:rsidRPr="001643EB">
        <w:rPr>
          <w:rFonts w:eastAsia="Arial" w:cs="Arial"/>
          <w:iCs/>
          <w:color w:val="000000" w:themeColor="text1"/>
          <w:szCs w:val="22"/>
        </w:rPr>
        <w:t xml:space="preserve">separate engineering tool is required. </w:t>
      </w:r>
    </w:p>
    <w:p w14:paraId="67F93C57" w14:textId="5EF3862C" w:rsidR="007B0997" w:rsidRPr="001643EB" w:rsidRDefault="007B0997" w:rsidP="001643EB">
      <w:pPr>
        <w:spacing w:line="360" w:lineRule="auto"/>
        <w:ind w:left="708"/>
        <w:rPr>
          <w:rFonts w:eastAsia="Arial" w:cs="Arial"/>
          <w:iCs/>
          <w:color w:val="000000" w:themeColor="text1"/>
          <w:szCs w:val="22"/>
        </w:rPr>
      </w:pPr>
      <w:r w:rsidRPr="001643EB">
        <w:rPr>
          <w:rFonts w:eastAsia="Arial" w:cs="Arial"/>
          <w:iCs/>
          <w:color w:val="000000" w:themeColor="text1"/>
          <w:szCs w:val="22"/>
        </w:rPr>
        <w:t xml:space="preserve">1) Data acquisition: Users configure the driver connections. A few pieces of information such as the source URL are sufficient to establish a connection. It is also possible to set additional parameters, such as the time between updates. </w:t>
      </w:r>
      <w:r w:rsidR="002D256C">
        <w:rPr>
          <w:rFonts w:eastAsia="Arial" w:cs="Arial"/>
          <w:iCs/>
          <w:color w:val="000000" w:themeColor="text1"/>
          <w:szCs w:val="22"/>
        </w:rPr>
        <w:t>M</w:t>
      </w:r>
      <w:r w:rsidRPr="001643EB">
        <w:rPr>
          <w:rFonts w:eastAsia="Arial" w:cs="Arial"/>
          <w:iCs/>
          <w:color w:val="000000" w:themeColor="text1"/>
          <w:szCs w:val="22"/>
        </w:rPr>
        <w:t xml:space="preserve">achine data is integrated with just a few clicks. </w:t>
      </w:r>
    </w:p>
    <w:p w14:paraId="5F8CC7DF" w14:textId="322246BF" w:rsidR="007B0997" w:rsidRPr="001643EB" w:rsidRDefault="007B0997" w:rsidP="001643EB">
      <w:pPr>
        <w:spacing w:line="360" w:lineRule="auto"/>
        <w:ind w:left="708"/>
        <w:rPr>
          <w:rFonts w:eastAsia="Arial" w:cs="Arial"/>
          <w:iCs/>
          <w:color w:val="000000" w:themeColor="text1"/>
          <w:szCs w:val="22"/>
        </w:rPr>
      </w:pPr>
      <w:r w:rsidRPr="001643EB">
        <w:rPr>
          <w:rFonts w:eastAsia="Arial" w:cs="Arial"/>
          <w:iCs/>
          <w:color w:val="000000" w:themeColor="text1"/>
          <w:szCs w:val="22"/>
        </w:rPr>
        <w:t>2) Data pre-processing: Data can be aggregated in</w:t>
      </w:r>
      <w:r w:rsidR="00F762CA">
        <w:rPr>
          <w:rFonts w:eastAsia="Arial" w:cs="Arial"/>
          <w:iCs/>
          <w:color w:val="000000" w:themeColor="text1"/>
          <w:szCs w:val="22"/>
        </w:rPr>
        <w:t>to</w:t>
      </w:r>
      <w:r w:rsidRPr="001643EB">
        <w:rPr>
          <w:rFonts w:eastAsia="Arial" w:cs="Arial"/>
          <w:iCs/>
          <w:color w:val="000000" w:themeColor="text1"/>
          <w:szCs w:val="22"/>
        </w:rPr>
        <w:t xml:space="preserve"> internal databases or linked to metadata. Scaling factors can also be easily set. </w:t>
      </w:r>
      <w:r w:rsidRPr="001643EB">
        <w:rPr>
          <w:rFonts w:eastAsia="Arial" w:cs="Arial"/>
          <w:iCs/>
          <w:color w:val="000000" w:themeColor="text1"/>
          <w:szCs w:val="22"/>
        </w:rPr>
        <w:lastRenderedPageBreak/>
        <w:t xml:space="preserve">In addition, the data can also be made available to other applications via InfluxDB.  </w:t>
      </w:r>
    </w:p>
    <w:p w14:paraId="36DCA6EE" w14:textId="5D520033" w:rsidR="007B0997" w:rsidRPr="001643EB" w:rsidRDefault="007B0997" w:rsidP="0045074F">
      <w:pPr>
        <w:spacing w:line="360" w:lineRule="auto"/>
        <w:ind w:left="708"/>
        <w:rPr>
          <w:rFonts w:eastAsia="Arial" w:cs="Arial"/>
          <w:iCs/>
          <w:color w:val="000000" w:themeColor="text1"/>
          <w:szCs w:val="22"/>
        </w:rPr>
      </w:pPr>
      <w:r w:rsidRPr="001643EB">
        <w:rPr>
          <w:rFonts w:eastAsia="Arial" w:cs="Arial"/>
          <w:iCs/>
          <w:color w:val="000000" w:themeColor="text1"/>
          <w:szCs w:val="22"/>
        </w:rPr>
        <w:t xml:space="preserve">3) Data communication: Data can be easily and securely </w:t>
      </w:r>
      <w:r w:rsidR="002127AD">
        <w:rPr>
          <w:rFonts w:eastAsia="Arial" w:cs="Arial"/>
          <w:iCs/>
          <w:color w:val="000000" w:themeColor="text1"/>
          <w:szCs w:val="22"/>
        </w:rPr>
        <w:t xml:space="preserve">sent </w:t>
      </w:r>
      <w:r w:rsidRPr="001643EB">
        <w:rPr>
          <w:rFonts w:eastAsia="Arial" w:cs="Arial"/>
          <w:iCs/>
          <w:color w:val="000000" w:themeColor="text1"/>
          <w:szCs w:val="22"/>
        </w:rPr>
        <w:t xml:space="preserve">to the cloud </w:t>
      </w:r>
      <w:r w:rsidR="002127AD">
        <w:rPr>
          <w:rFonts w:eastAsia="Arial" w:cs="Arial"/>
          <w:iCs/>
          <w:color w:val="000000" w:themeColor="text1"/>
          <w:szCs w:val="22"/>
        </w:rPr>
        <w:t>using</w:t>
      </w:r>
      <w:r w:rsidRPr="001643EB">
        <w:rPr>
          <w:rFonts w:eastAsia="Arial" w:cs="Arial"/>
          <w:iCs/>
          <w:color w:val="000000" w:themeColor="text1"/>
          <w:szCs w:val="22"/>
        </w:rPr>
        <w:t xml:space="preserve"> standard communication technologies such as MQTT. The data can also be sent to Weidmüller's easyConnect and ResMa solutions, where it can be further analysed </w:t>
      </w:r>
      <w:r w:rsidR="00F87C40">
        <w:rPr>
          <w:rFonts w:eastAsia="Arial" w:cs="Arial"/>
          <w:iCs/>
          <w:color w:val="000000" w:themeColor="text1"/>
          <w:szCs w:val="22"/>
        </w:rPr>
        <w:t xml:space="preserve">as part of </w:t>
      </w:r>
      <w:r w:rsidRPr="001643EB">
        <w:rPr>
          <w:rFonts w:eastAsia="Arial" w:cs="Arial"/>
          <w:iCs/>
          <w:color w:val="000000" w:themeColor="text1"/>
          <w:szCs w:val="22"/>
        </w:rPr>
        <w:t>IIoT cloud solutions and energy and production management.</w:t>
      </w:r>
    </w:p>
    <w:p w14:paraId="626B88EE" w14:textId="77777777" w:rsidR="001643EB" w:rsidRPr="001643EB" w:rsidRDefault="001643EB" w:rsidP="001643EB">
      <w:pPr>
        <w:spacing w:line="360" w:lineRule="auto"/>
        <w:rPr>
          <w:rFonts w:eastAsia="Arial" w:cs="Arial"/>
          <w:iCs/>
          <w:color w:val="000000" w:themeColor="text1"/>
          <w:szCs w:val="22"/>
        </w:rPr>
      </w:pPr>
    </w:p>
    <w:p w14:paraId="48A181BE" w14:textId="7A7B2C9D" w:rsidR="001643EB" w:rsidRPr="001643EB" w:rsidRDefault="001643EB" w:rsidP="001643EB">
      <w:pPr>
        <w:spacing w:line="360" w:lineRule="auto"/>
        <w:rPr>
          <w:rFonts w:eastAsia="Arial" w:cs="Arial"/>
          <w:iCs/>
          <w:color w:val="000000" w:themeColor="text1"/>
          <w:szCs w:val="22"/>
        </w:rPr>
      </w:pPr>
      <w:r w:rsidRPr="001643EB">
        <w:rPr>
          <w:rFonts w:eastAsia="Arial" w:cs="Arial"/>
          <w:iCs/>
          <w:color w:val="000000" w:themeColor="text1"/>
          <w:szCs w:val="22"/>
        </w:rPr>
        <w:t xml:space="preserve">The cloud connection is also fundamentally bidirectional and allows machine data to be changed from the cloud according to the respective use case. If users need to make changes to the control systems of entire machine parks, PROCON-CONNECT enables this via MQTT. There is no need for manual adjustments or a VPN connection.  </w:t>
      </w:r>
    </w:p>
    <w:p w14:paraId="11C1D0A3" w14:textId="77777777" w:rsidR="0045074F" w:rsidRDefault="0045074F" w:rsidP="001643EB">
      <w:pPr>
        <w:spacing w:line="360" w:lineRule="auto"/>
        <w:rPr>
          <w:rFonts w:eastAsia="Arial" w:cs="Arial"/>
          <w:iCs/>
          <w:color w:val="000000" w:themeColor="text1"/>
          <w:szCs w:val="22"/>
        </w:rPr>
      </w:pPr>
    </w:p>
    <w:p w14:paraId="76FB22F9" w14:textId="11D0C928" w:rsidR="001643EB" w:rsidRPr="0045074F" w:rsidRDefault="001643EB" w:rsidP="001643EB">
      <w:pPr>
        <w:spacing w:line="360" w:lineRule="auto"/>
        <w:rPr>
          <w:rFonts w:eastAsia="Arial" w:cs="Arial"/>
          <w:b/>
          <w:iCs/>
          <w:color w:val="000000" w:themeColor="text1"/>
          <w:szCs w:val="22"/>
        </w:rPr>
      </w:pPr>
      <w:r w:rsidRPr="0045074F">
        <w:rPr>
          <w:rFonts w:eastAsia="Arial" w:cs="Arial"/>
          <w:b/>
          <w:iCs/>
          <w:color w:val="000000" w:themeColor="text1"/>
          <w:szCs w:val="22"/>
        </w:rPr>
        <w:t xml:space="preserve">Fully integrated into the Weidmüller software portfolio </w:t>
      </w:r>
    </w:p>
    <w:p w14:paraId="1B799934" w14:textId="77777777" w:rsidR="001643EB" w:rsidRPr="001643EB" w:rsidRDefault="001643EB" w:rsidP="001643EB">
      <w:pPr>
        <w:spacing w:line="360" w:lineRule="auto"/>
        <w:rPr>
          <w:rFonts w:eastAsia="Arial" w:cs="Arial"/>
          <w:iCs/>
          <w:color w:val="000000" w:themeColor="text1"/>
          <w:szCs w:val="22"/>
        </w:rPr>
      </w:pPr>
    </w:p>
    <w:p w14:paraId="22F7255A" w14:textId="77777777" w:rsidR="001643EB" w:rsidRPr="001643EB" w:rsidRDefault="001643EB" w:rsidP="001643EB">
      <w:pPr>
        <w:spacing w:line="360" w:lineRule="auto"/>
        <w:rPr>
          <w:rFonts w:eastAsia="Arial" w:cs="Arial"/>
          <w:iCs/>
          <w:color w:val="000000" w:themeColor="text1"/>
          <w:szCs w:val="22"/>
        </w:rPr>
      </w:pPr>
      <w:r w:rsidRPr="001643EB">
        <w:rPr>
          <w:rFonts w:eastAsia="Arial" w:cs="Arial"/>
          <w:iCs/>
          <w:color w:val="000000" w:themeColor="text1"/>
          <w:szCs w:val="22"/>
        </w:rPr>
        <w:t>PROCON-Connect is closely integrated with Weidmüller's software portfolio. The tool connects user software such as the WEB-HMI PROCON-WEB to the Industrial Service Platform easyConnect or the energy management system ResMa</w:t>
      </w:r>
      <w:r w:rsidRPr="0045074F">
        <w:rPr>
          <w:rFonts w:eastAsia="Arial" w:cs="Arial"/>
          <w:iCs/>
          <w:color w:val="000000" w:themeColor="text1"/>
          <w:szCs w:val="22"/>
          <w:vertAlign w:val="superscript"/>
        </w:rPr>
        <w:t>®</w:t>
      </w:r>
      <w:r w:rsidRPr="001643EB">
        <w:rPr>
          <w:rFonts w:eastAsia="Arial" w:cs="Arial"/>
          <w:iCs/>
          <w:color w:val="000000" w:themeColor="text1"/>
          <w:szCs w:val="22"/>
        </w:rPr>
        <w:t xml:space="preserve"> without any programming effort. The PROCON-Connect app is also included in the u-OS operating system in a free entry-level version. </w:t>
      </w:r>
    </w:p>
    <w:p w14:paraId="7E60AFC7" w14:textId="77777777" w:rsidR="001643EB" w:rsidRPr="001643EB" w:rsidRDefault="001643EB" w:rsidP="001643EB">
      <w:pPr>
        <w:spacing w:line="360" w:lineRule="auto"/>
        <w:rPr>
          <w:rFonts w:eastAsia="Arial" w:cs="Arial"/>
          <w:iCs/>
          <w:color w:val="000000" w:themeColor="text1"/>
          <w:szCs w:val="22"/>
        </w:rPr>
      </w:pPr>
    </w:p>
    <w:p w14:paraId="5E446D70" w14:textId="77777777" w:rsidR="001643EB" w:rsidRPr="001643EB" w:rsidRDefault="001643EB" w:rsidP="001643EB">
      <w:pPr>
        <w:spacing w:line="360" w:lineRule="auto"/>
        <w:rPr>
          <w:rFonts w:eastAsia="Arial" w:cs="Arial"/>
          <w:iCs/>
          <w:color w:val="000000" w:themeColor="text1"/>
          <w:szCs w:val="22"/>
        </w:rPr>
      </w:pPr>
      <w:r w:rsidRPr="001643EB">
        <w:rPr>
          <w:rFonts w:eastAsia="Arial" w:cs="Arial"/>
          <w:iCs/>
          <w:color w:val="000000" w:themeColor="text1"/>
          <w:szCs w:val="22"/>
        </w:rPr>
        <w:t>PROCON-Connect perfectly complements Weidmüller's u-software portfolio. In addition to options for regression analysis in accordance with ISO 50006 and machine learning at the edge using edgeML, the company offers numerous solutions in the areas of IIoT and automation: the operating system for automation u-OS, the Industrial Service Platform easyConnect and application software such as the energy management system ResMa</w:t>
      </w:r>
      <w:r w:rsidRPr="0045074F">
        <w:rPr>
          <w:rFonts w:eastAsia="Arial" w:cs="Arial"/>
          <w:iCs/>
          <w:color w:val="000000" w:themeColor="text1"/>
          <w:szCs w:val="22"/>
          <w:vertAlign w:val="superscript"/>
        </w:rPr>
        <w:t>®</w:t>
      </w:r>
      <w:r w:rsidRPr="001643EB">
        <w:rPr>
          <w:rFonts w:eastAsia="Arial" w:cs="Arial"/>
          <w:iCs/>
          <w:color w:val="000000" w:themeColor="text1"/>
          <w:szCs w:val="22"/>
        </w:rPr>
        <w:t xml:space="preserve"> or the HMI and SCADA solution PROCON-WEB.</w:t>
      </w:r>
    </w:p>
    <w:p w14:paraId="4B9A7DB6" w14:textId="77777777" w:rsidR="0045074F" w:rsidRDefault="0045074F" w:rsidP="4EBA6386">
      <w:pPr>
        <w:spacing w:line="360" w:lineRule="auto"/>
        <w:ind w:right="-851"/>
        <w:jc w:val="both"/>
        <w:rPr>
          <w:rFonts w:eastAsia="Arial" w:cs="Arial"/>
          <w:i/>
          <w:color w:val="000000" w:themeColor="text1"/>
          <w:szCs w:val="22"/>
        </w:rPr>
      </w:pPr>
    </w:p>
    <w:p w14:paraId="2DBDB092" w14:textId="1FC6ACA1" w:rsidR="00E422D4" w:rsidRPr="003F0303" w:rsidRDefault="0045074F" w:rsidP="4EBA6386">
      <w:pPr>
        <w:spacing w:line="360" w:lineRule="auto"/>
        <w:ind w:right="-851"/>
        <w:jc w:val="both"/>
        <w:rPr>
          <w:sz w:val="18"/>
          <w:szCs w:val="18"/>
        </w:rPr>
      </w:pPr>
      <w:r>
        <w:rPr>
          <w:sz w:val="18"/>
          <w:szCs w:val="18"/>
        </w:rPr>
        <w:t>3388</w:t>
      </w:r>
      <w:r w:rsidR="759B1E68" w:rsidRPr="4EBA6386">
        <w:rPr>
          <w:sz w:val="18"/>
          <w:szCs w:val="18"/>
        </w:rPr>
        <w:t xml:space="preserve"> </w:t>
      </w:r>
      <w:r w:rsidR="00301932" w:rsidRPr="4EBA6386">
        <w:rPr>
          <w:sz w:val="18"/>
          <w:szCs w:val="18"/>
        </w:rPr>
        <w:t>characters including spaces</w:t>
      </w:r>
    </w:p>
    <w:p w14:paraId="3ECE2C4A" w14:textId="14DAFAB1" w:rsidR="00E422D4" w:rsidRPr="000731C5" w:rsidRDefault="759B1E68" w:rsidP="00F57589">
      <w:pPr>
        <w:spacing w:line="360" w:lineRule="auto"/>
        <w:ind w:right="-851"/>
        <w:jc w:val="both"/>
        <w:rPr>
          <w:sz w:val="18"/>
        </w:rPr>
      </w:pPr>
      <w:r w:rsidRPr="4EBA6386">
        <w:rPr>
          <w:sz w:val="18"/>
          <w:szCs w:val="18"/>
        </w:rPr>
        <w:t xml:space="preserve"> </w:t>
      </w:r>
      <w:r w:rsidR="00301932" w:rsidRPr="4EBA6386">
        <w:rPr>
          <w:sz w:val="18"/>
          <w:szCs w:val="18"/>
        </w:rPr>
        <w:t xml:space="preserve"> </w:t>
      </w:r>
    </w:p>
    <w:p w14:paraId="0195A493" w14:textId="50E62656" w:rsidR="15259608" w:rsidRDefault="004D3BC6" w:rsidP="000C3F5F">
      <w:pPr>
        <w:spacing w:line="360" w:lineRule="auto"/>
        <w:ind w:right="-851"/>
        <w:jc w:val="both"/>
        <w:rPr>
          <w:sz w:val="18"/>
          <w:szCs w:val="18"/>
        </w:rPr>
      </w:pPr>
      <w:r>
        <w:rPr>
          <w:noProof/>
          <w:sz w:val="18"/>
          <w:szCs w:val="18"/>
        </w:rPr>
        <w:lastRenderedPageBreak/>
        <w:drawing>
          <wp:inline distT="0" distB="0" distL="0" distR="0" wp14:anchorId="4EB14BA4" wp14:editId="2859A4DC">
            <wp:extent cx="4857750" cy="3238500"/>
            <wp:effectExtent l="0" t="0" r="0" b="0"/>
            <wp:docPr id="9072590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0" cy="3238500"/>
                    </a:xfrm>
                    <a:prstGeom prst="rect">
                      <a:avLst/>
                    </a:prstGeom>
                    <a:noFill/>
                    <a:ln>
                      <a:noFill/>
                    </a:ln>
                  </pic:spPr>
                </pic:pic>
              </a:graphicData>
            </a:graphic>
          </wp:inline>
        </w:drawing>
      </w:r>
    </w:p>
    <w:p w14:paraId="7EEE206F" w14:textId="30B2FF51" w:rsidR="00343884" w:rsidRPr="007E626F" w:rsidRDefault="00343884" w:rsidP="00343884">
      <w:pPr>
        <w:spacing w:line="360" w:lineRule="auto"/>
        <w:ind w:right="-851"/>
        <w:rPr>
          <w:rFonts w:eastAsia="Arial" w:cs="Arial"/>
          <w:sz w:val="18"/>
          <w:szCs w:val="18"/>
        </w:rPr>
      </w:pPr>
      <w:bookmarkStart w:id="0" w:name="_Hlk123550621"/>
      <w:r w:rsidRPr="4EBA6386">
        <w:rPr>
          <w:sz w:val="18"/>
          <w:szCs w:val="18"/>
          <w:lang w:val="en-US"/>
        </w:rPr>
        <w:t>Image caption:</w:t>
      </w:r>
      <w:bookmarkEnd w:id="0"/>
      <w:r>
        <w:rPr>
          <w:sz w:val="18"/>
          <w:szCs w:val="18"/>
          <w:lang w:val="en-US"/>
        </w:rPr>
        <w:t xml:space="preserve"> </w:t>
      </w:r>
      <w:r w:rsidR="00182B43" w:rsidRPr="00182B43">
        <w:rPr>
          <w:sz w:val="18"/>
          <w:szCs w:val="18"/>
          <w:lang w:val="en-US"/>
        </w:rPr>
        <w:t xml:space="preserve">PROCON-Connect </w:t>
      </w:r>
      <w:r w:rsidR="00182B43" w:rsidRPr="00182B43">
        <w:rPr>
          <w:rFonts w:eastAsia="Arial" w:cs="Arial"/>
          <w:color w:val="000000" w:themeColor="text1"/>
          <w:sz w:val="18"/>
          <w:szCs w:val="18"/>
        </w:rPr>
        <w:t>enables users to easily capture machine data, pre-process it and make it available to other applications</w:t>
      </w:r>
    </w:p>
    <w:p w14:paraId="02973C3A" w14:textId="77777777" w:rsidR="00343884" w:rsidRDefault="00343884" w:rsidP="000C3F5F">
      <w:pPr>
        <w:spacing w:line="360" w:lineRule="auto"/>
        <w:ind w:right="-851"/>
        <w:jc w:val="both"/>
        <w:rPr>
          <w:sz w:val="18"/>
          <w:szCs w:val="18"/>
        </w:rPr>
      </w:pPr>
    </w:p>
    <w:p w14:paraId="53D21A76" w14:textId="77777777" w:rsidR="00D71D51" w:rsidRDefault="00D71D51" w:rsidP="000C3F5F">
      <w:pPr>
        <w:spacing w:line="360" w:lineRule="auto"/>
        <w:ind w:right="-851"/>
        <w:jc w:val="both"/>
        <w:rPr>
          <w:sz w:val="18"/>
          <w:szCs w:val="18"/>
        </w:rPr>
      </w:pPr>
    </w:p>
    <w:p w14:paraId="4F78505C" w14:textId="77777777" w:rsidR="00D71D51" w:rsidRDefault="00D71D51" w:rsidP="000C3F5F">
      <w:pPr>
        <w:spacing w:line="360" w:lineRule="auto"/>
        <w:ind w:right="-851"/>
        <w:jc w:val="both"/>
        <w:rPr>
          <w:sz w:val="18"/>
          <w:szCs w:val="18"/>
        </w:rPr>
      </w:pPr>
    </w:p>
    <w:p w14:paraId="2210EF80" w14:textId="0988EDE4" w:rsidR="008572A6" w:rsidRPr="005F42AF" w:rsidRDefault="008572A6" w:rsidP="005F42AF">
      <w:pPr>
        <w:spacing w:after="160" w:line="259" w:lineRule="auto"/>
        <w:rPr>
          <w:rFonts w:eastAsia="Batang" w:cs="Arial"/>
          <w:b/>
          <w:bCs/>
          <w:color w:val="323130"/>
          <w:sz w:val="18"/>
          <w:szCs w:val="18"/>
        </w:rPr>
      </w:pPr>
      <w:r w:rsidRPr="008572A6">
        <w:rPr>
          <w:rStyle w:val="Fett"/>
          <w:rFonts w:cs="Arial"/>
          <w:color w:val="323130"/>
          <w:sz w:val="18"/>
          <w:szCs w:val="18"/>
        </w:rPr>
        <w:t>The Weidmüller Group</w:t>
      </w:r>
    </w:p>
    <w:p w14:paraId="7EC0C77B" w14:textId="77777777" w:rsidR="008572A6" w:rsidRPr="008572A6" w:rsidRDefault="008572A6" w:rsidP="008572A6">
      <w:pPr>
        <w:pStyle w:val="StandardWeb"/>
        <w:shd w:val="clear" w:color="auto" w:fill="FFFFFF"/>
        <w:spacing w:after="336" w:line="360" w:lineRule="auto"/>
        <w:rPr>
          <w:rFonts w:ascii="Arial" w:hAnsi="Arial" w:cs="Arial"/>
          <w:color w:val="323130"/>
          <w:sz w:val="18"/>
          <w:szCs w:val="18"/>
        </w:rPr>
      </w:pPr>
      <w:r w:rsidRPr="008572A6">
        <w:rPr>
          <w:rFonts w:ascii="Arial" w:hAnsi="Arial" w:cs="Arial"/>
          <w:color w:val="323130"/>
          <w:sz w:val="18"/>
          <w:szCs w:val="18"/>
        </w:rPr>
        <w:t>Smart Industrial Connectivity: Electrification, automation, digitalisation, electrical connectivity, electromobility and renewable energies – markets in which Weidmüller feels right at home. The family-owned company established in 1850 has production facilities and sales companies in over 80 countries. As a global player in electric connection technology, Weidmüller achieved a turnover of more than one billion euros in the 2023 financial year with around 6,000 employees worldwide - around 2,000 of whom work at the company's headquarters in Detmold, in the heart of East Westphalia-Lippe, Germany. What Weidmüller lives by: </w:t>
      </w:r>
      <w:hyperlink r:id="rId12" w:anchor="wm-1246253" w:history="1">
        <w:r w:rsidRPr="00204921">
          <w:rPr>
            <w:rStyle w:val="normaltextrun"/>
            <w:rFonts w:ascii="Arial" w:eastAsia="Times New Roman" w:hAnsi="Arial" w:cs="Arial"/>
            <w:color w:val="0000FF"/>
            <w:sz w:val="18"/>
            <w:szCs w:val="18"/>
            <w:lang w:val="en-US" w:eastAsia="de-DE"/>
          </w:rPr>
          <w:t>Diversity with respect</w:t>
        </w:r>
      </w:hyperlink>
      <w:r w:rsidRPr="008572A6">
        <w:rPr>
          <w:rFonts w:ascii="Arial" w:hAnsi="Arial" w:cs="Arial"/>
          <w:color w:val="323130"/>
          <w:sz w:val="18"/>
          <w:szCs w:val="18"/>
        </w:rPr>
        <w:t>.</w:t>
      </w:r>
    </w:p>
    <w:p w14:paraId="44B1AC8C" w14:textId="77777777" w:rsidR="008572A6" w:rsidRPr="008572A6" w:rsidRDefault="008572A6" w:rsidP="008572A6">
      <w:pPr>
        <w:pStyle w:val="StandardWeb"/>
        <w:shd w:val="clear" w:color="auto" w:fill="FFFFFF"/>
        <w:spacing w:line="360" w:lineRule="auto"/>
        <w:rPr>
          <w:rFonts w:ascii="Arial" w:hAnsi="Arial" w:cs="Arial"/>
          <w:color w:val="323130"/>
          <w:sz w:val="18"/>
          <w:szCs w:val="18"/>
        </w:rPr>
      </w:pPr>
      <w:r w:rsidRPr="008572A6">
        <w:rPr>
          <w:rFonts w:ascii="Arial" w:hAnsi="Arial" w:cs="Arial"/>
          <w:color w:val="323130"/>
          <w:sz w:val="18"/>
          <w:szCs w:val="18"/>
        </w:rPr>
        <w:t>Technologies and engagement for a liveable future - Weidmüller demonstrates how it approaches the topic of sustainability in its interactive </w:t>
      </w:r>
      <w:hyperlink r:id="rId13" w:history="1">
        <w:r w:rsidRPr="00204921">
          <w:rPr>
            <w:rStyle w:val="normaltextrun"/>
            <w:rFonts w:ascii="Arial" w:eastAsia="Times New Roman" w:hAnsi="Arial" w:cs="Arial"/>
            <w:color w:val="0000FF"/>
            <w:sz w:val="18"/>
            <w:szCs w:val="18"/>
            <w:lang w:val="en-US" w:eastAsia="de-DE"/>
          </w:rPr>
          <w:t>sustainability brochure</w:t>
        </w:r>
      </w:hyperlink>
      <w:r w:rsidRPr="008572A6">
        <w:rPr>
          <w:rFonts w:ascii="Arial" w:hAnsi="Arial" w:cs="Arial"/>
          <w:color w:val="323130"/>
          <w:sz w:val="18"/>
          <w:szCs w:val="18"/>
        </w:rPr>
        <w:t>.</w:t>
      </w:r>
    </w:p>
    <w:p w14:paraId="5CD3A719" w14:textId="77777777" w:rsidR="008572A6" w:rsidRDefault="008572A6" w:rsidP="000C3F5F">
      <w:pPr>
        <w:spacing w:line="360" w:lineRule="auto"/>
        <w:ind w:right="-851"/>
        <w:jc w:val="both"/>
        <w:rPr>
          <w:sz w:val="18"/>
          <w:szCs w:val="18"/>
        </w:rPr>
      </w:pPr>
    </w:p>
    <w:p w14:paraId="7E2489FB" w14:textId="77777777" w:rsidR="00204921" w:rsidRPr="00180A40" w:rsidRDefault="00204921" w:rsidP="00204921">
      <w:pPr>
        <w:pStyle w:val="paragraph"/>
        <w:spacing w:before="0" w:beforeAutospacing="0" w:after="0" w:afterAutospacing="0" w:line="360" w:lineRule="auto"/>
        <w:jc w:val="both"/>
        <w:textAlignment w:val="baseline"/>
        <w:rPr>
          <w:rFonts w:ascii="Arial" w:hAnsi="Arial" w:cs="Arial"/>
          <w:sz w:val="18"/>
          <w:szCs w:val="18"/>
          <w:lang w:val="en-US"/>
        </w:rPr>
      </w:pPr>
      <w:r w:rsidRPr="00180A40">
        <w:rPr>
          <w:rStyle w:val="normaltextrun"/>
          <w:rFonts w:ascii="Arial" w:hAnsi="Arial" w:cs="Arial"/>
          <w:b/>
          <w:bCs/>
          <w:sz w:val="18"/>
          <w:szCs w:val="18"/>
          <w:lang w:val="en-US"/>
        </w:rPr>
        <w:t>Your contact person:</w:t>
      </w:r>
      <w:r w:rsidRPr="00180A40">
        <w:rPr>
          <w:rStyle w:val="normaltextrun"/>
          <w:rFonts w:ascii="Arial" w:hAnsi="Arial" w:cs="Arial"/>
          <w:sz w:val="18"/>
          <w:szCs w:val="18"/>
          <w:lang w:val="en-US"/>
        </w:rPr>
        <w:t xml:space="preserve"> </w:t>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normaltextrun"/>
          <w:rFonts w:ascii="Arial" w:hAnsi="Arial" w:cs="Arial"/>
          <w:sz w:val="18"/>
          <w:szCs w:val="18"/>
          <w:lang w:val="en-US"/>
        </w:rPr>
        <w:t>Weidmüller Corporate Communications </w:t>
      </w:r>
      <w:r w:rsidRPr="00180A40">
        <w:rPr>
          <w:rStyle w:val="eop"/>
          <w:rFonts w:ascii="Arial" w:hAnsi="Arial" w:cs="Arial"/>
          <w:sz w:val="18"/>
          <w:szCs w:val="18"/>
          <w:lang w:val="en-US"/>
        </w:rPr>
        <w:t> </w:t>
      </w:r>
    </w:p>
    <w:p w14:paraId="5ACE6A7A" w14:textId="77777777" w:rsidR="00204921" w:rsidRPr="00180A40" w:rsidRDefault="00204921" w:rsidP="00204921">
      <w:pPr>
        <w:pStyle w:val="paragraph"/>
        <w:spacing w:before="0" w:beforeAutospacing="0" w:after="0" w:afterAutospacing="0" w:line="360" w:lineRule="auto"/>
        <w:jc w:val="both"/>
        <w:textAlignment w:val="baseline"/>
        <w:rPr>
          <w:rFonts w:ascii="Arial" w:hAnsi="Arial" w:cs="Arial"/>
          <w:sz w:val="18"/>
          <w:szCs w:val="18"/>
        </w:rPr>
      </w:pPr>
      <w:r w:rsidRPr="00180A40">
        <w:rPr>
          <w:rStyle w:val="normaltextrun"/>
          <w:rFonts w:ascii="Arial" w:hAnsi="Arial" w:cs="Arial"/>
          <w:sz w:val="18"/>
          <w:szCs w:val="18"/>
          <w:lang w:val="en-US"/>
        </w:rPr>
        <w:t xml:space="preserve">   </w:t>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tabchar"/>
          <w:rFonts w:ascii="Arial" w:hAnsi="Arial" w:cs="Arial"/>
          <w:sz w:val="18"/>
          <w:szCs w:val="18"/>
          <w:lang w:val="en-US"/>
        </w:rPr>
        <w:tab/>
      </w:r>
      <w:r w:rsidRPr="00180A40">
        <w:rPr>
          <w:rStyle w:val="normaltextrun"/>
          <w:rFonts w:ascii="Arial" w:hAnsi="Arial" w:cs="Arial"/>
          <w:sz w:val="18"/>
          <w:szCs w:val="18"/>
          <w:lang w:val="en-US"/>
        </w:rPr>
        <w:t>Tel.: +49 5231 14-292322</w:t>
      </w:r>
      <w:r w:rsidRPr="00180A40">
        <w:rPr>
          <w:rStyle w:val="eop"/>
          <w:rFonts w:ascii="Arial" w:hAnsi="Arial" w:cs="Arial"/>
          <w:sz w:val="18"/>
          <w:szCs w:val="18"/>
        </w:rPr>
        <w:t> </w:t>
      </w:r>
    </w:p>
    <w:p w14:paraId="3BD7B3BF" w14:textId="77777777" w:rsidR="00204921" w:rsidRPr="00D47AF4" w:rsidRDefault="00204921" w:rsidP="00204921">
      <w:pPr>
        <w:pStyle w:val="paragraph"/>
        <w:spacing w:before="0" w:beforeAutospacing="0" w:after="0" w:afterAutospacing="0" w:line="360" w:lineRule="auto"/>
        <w:ind w:left="2115" w:firstLine="705"/>
        <w:jc w:val="both"/>
        <w:textAlignment w:val="baseline"/>
        <w:rPr>
          <w:rFonts w:ascii="Arial" w:hAnsi="Arial" w:cs="Arial"/>
          <w:sz w:val="18"/>
          <w:szCs w:val="18"/>
        </w:rPr>
      </w:pPr>
      <w:r w:rsidRPr="00180A40">
        <w:rPr>
          <w:rStyle w:val="normaltextrun"/>
          <w:rFonts w:ascii="Arial" w:hAnsi="Arial" w:cs="Arial"/>
          <w:sz w:val="18"/>
          <w:szCs w:val="18"/>
          <w:lang w:val="en-US"/>
        </w:rPr>
        <w:t xml:space="preserve">Email: </w:t>
      </w:r>
      <w:hyperlink r:id="rId14" w:tgtFrame="_blank" w:history="1">
        <w:r w:rsidRPr="00180A40">
          <w:rPr>
            <w:rStyle w:val="normaltextrun"/>
            <w:rFonts w:ascii="Arial" w:hAnsi="Arial" w:cs="Arial"/>
            <w:color w:val="0000FF"/>
            <w:sz w:val="18"/>
            <w:szCs w:val="18"/>
            <w:lang w:val="en-US"/>
          </w:rPr>
          <w:t>presse@weidmueller.com</w:t>
        </w:r>
      </w:hyperlink>
    </w:p>
    <w:p w14:paraId="0F55769D" w14:textId="77777777" w:rsidR="008572A6" w:rsidRDefault="008572A6" w:rsidP="000C3F5F">
      <w:pPr>
        <w:spacing w:line="360" w:lineRule="auto"/>
        <w:ind w:right="-851"/>
        <w:jc w:val="both"/>
        <w:rPr>
          <w:sz w:val="18"/>
          <w:szCs w:val="18"/>
        </w:rPr>
      </w:pPr>
    </w:p>
    <w:sectPr w:rsidR="008572A6" w:rsidSect="005A641F">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BA30" w14:textId="77777777" w:rsidR="0000709F" w:rsidRDefault="0000709F">
      <w:r>
        <w:separator/>
      </w:r>
    </w:p>
  </w:endnote>
  <w:endnote w:type="continuationSeparator" w:id="0">
    <w:p w14:paraId="63797871" w14:textId="77777777" w:rsidR="0000709F" w:rsidRDefault="0000709F">
      <w:r>
        <w:continuationSeparator/>
      </w:r>
    </w:p>
  </w:endnote>
  <w:endnote w:type="continuationNotice" w:id="1">
    <w:p w14:paraId="361CDDA6" w14:textId="77777777" w:rsidR="0000709F" w:rsidRDefault="00007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92D68" w14:textId="77777777" w:rsidR="0000709F" w:rsidRDefault="0000709F">
      <w:r>
        <w:separator/>
      </w:r>
    </w:p>
  </w:footnote>
  <w:footnote w:type="continuationSeparator" w:id="0">
    <w:p w14:paraId="2C9855B6" w14:textId="77777777" w:rsidR="0000709F" w:rsidRDefault="0000709F">
      <w:r>
        <w:continuationSeparator/>
      </w:r>
    </w:p>
  </w:footnote>
  <w:footnote w:type="continuationNotice" w:id="1">
    <w:p w14:paraId="51F151BA" w14:textId="77777777" w:rsidR="0000709F" w:rsidRDefault="000070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901480">
    <w:abstractNumId w:val="9"/>
  </w:num>
  <w:num w:numId="2" w16cid:durableId="1425107836">
    <w:abstractNumId w:val="19"/>
  </w:num>
  <w:num w:numId="3" w16cid:durableId="1467314156">
    <w:abstractNumId w:val="2"/>
  </w:num>
  <w:num w:numId="4" w16cid:durableId="909920200">
    <w:abstractNumId w:val="11"/>
  </w:num>
  <w:num w:numId="5" w16cid:durableId="1408112764">
    <w:abstractNumId w:val="17"/>
  </w:num>
  <w:num w:numId="6" w16cid:durableId="854078847">
    <w:abstractNumId w:val="7"/>
  </w:num>
  <w:num w:numId="7" w16cid:durableId="876350858">
    <w:abstractNumId w:val="16"/>
  </w:num>
  <w:num w:numId="8" w16cid:durableId="1230849269">
    <w:abstractNumId w:val="18"/>
  </w:num>
  <w:num w:numId="9" w16cid:durableId="124857449">
    <w:abstractNumId w:val="15"/>
  </w:num>
  <w:num w:numId="10" w16cid:durableId="2106028927">
    <w:abstractNumId w:val="6"/>
  </w:num>
  <w:num w:numId="11" w16cid:durableId="1712729116">
    <w:abstractNumId w:val="1"/>
  </w:num>
  <w:num w:numId="12" w16cid:durableId="296765803">
    <w:abstractNumId w:val="5"/>
  </w:num>
  <w:num w:numId="13" w16cid:durableId="1216232778">
    <w:abstractNumId w:val="3"/>
  </w:num>
  <w:num w:numId="14" w16cid:durableId="567308128">
    <w:abstractNumId w:val="8"/>
  </w:num>
  <w:num w:numId="15" w16cid:durableId="20797400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9384">
    <w:abstractNumId w:val="0"/>
  </w:num>
  <w:num w:numId="17" w16cid:durableId="1141927008">
    <w:abstractNumId w:val="12"/>
  </w:num>
  <w:num w:numId="18" w16cid:durableId="398288488">
    <w:abstractNumId w:val="13"/>
  </w:num>
  <w:num w:numId="19" w16cid:durableId="73017511">
    <w:abstractNumId w:val="4"/>
  </w:num>
  <w:num w:numId="20" w16cid:durableId="85820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0055E"/>
    <w:rsid w:val="0000709F"/>
    <w:rsid w:val="000104E1"/>
    <w:rsid w:val="0001592A"/>
    <w:rsid w:val="00046596"/>
    <w:rsid w:val="000613DE"/>
    <w:rsid w:val="000731C5"/>
    <w:rsid w:val="00090D0E"/>
    <w:rsid w:val="000937D9"/>
    <w:rsid w:val="000B51EC"/>
    <w:rsid w:val="000C3F5F"/>
    <w:rsid w:val="000E32EA"/>
    <w:rsid w:val="000F0250"/>
    <w:rsid w:val="000F2FDE"/>
    <w:rsid w:val="001010F8"/>
    <w:rsid w:val="001234D0"/>
    <w:rsid w:val="00133C3B"/>
    <w:rsid w:val="001643EB"/>
    <w:rsid w:val="00170D47"/>
    <w:rsid w:val="00174929"/>
    <w:rsid w:val="00180FAA"/>
    <w:rsid w:val="00182B43"/>
    <w:rsid w:val="00183E11"/>
    <w:rsid w:val="001A6467"/>
    <w:rsid w:val="001B3185"/>
    <w:rsid w:val="001C67FE"/>
    <w:rsid w:val="001F325A"/>
    <w:rsid w:val="001F383B"/>
    <w:rsid w:val="00204921"/>
    <w:rsid w:val="002127AD"/>
    <w:rsid w:val="00222257"/>
    <w:rsid w:val="00222C6D"/>
    <w:rsid w:val="0023453C"/>
    <w:rsid w:val="00240B77"/>
    <w:rsid w:val="00242DF9"/>
    <w:rsid w:val="0027261F"/>
    <w:rsid w:val="00293327"/>
    <w:rsid w:val="002A1D22"/>
    <w:rsid w:val="002A6CB9"/>
    <w:rsid w:val="002D2289"/>
    <w:rsid w:val="002D256C"/>
    <w:rsid w:val="002F0CFE"/>
    <w:rsid w:val="00301932"/>
    <w:rsid w:val="003026B2"/>
    <w:rsid w:val="003154A8"/>
    <w:rsid w:val="00340492"/>
    <w:rsid w:val="003436A1"/>
    <w:rsid w:val="00343884"/>
    <w:rsid w:val="00347104"/>
    <w:rsid w:val="00351F8A"/>
    <w:rsid w:val="0035715E"/>
    <w:rsid w:val="003630EB"/>
    <w:rsid w:val="003636A1"/>
    <w:rsid w:val="00371250"/>
    <w:rsid w:val="00393DBA"/>
    <w:rsid w:val="00394CD5"/>
    <w:rsid w:val="003C2488"/>
    <w:rsid w:val="003F0303"/>
    <w:rsid w:val="003F03DC"/>
    <w:rsid w:val="003F0DDB"/>
    <w:rsid w:val="00401D18"/>
    <w:rsid w:val="00413507"/>
    <w:rsid w:val="00417ED2"/>
    <w:rsid w:val="00445BD2"/>
    <w:rsid w:val="0045074F"/>
    <w:rsid w:val="004538BC"/>
    <w:rsid w:val="00467CA9"/>
    <w:rsid w:val="00484CC9"/>
    <w:rsid w:val="00484F0F"/>
    <w:rsid w:val="004B4EED"/>
    <w:rsid w:val="004C4B0D"/>
    <w:rsid w:val="004D3BC6"/>
    <w:rsid w:val="004D58D1"/>
    <w:rsid w:val="00506496"/>
    <w:rsid w:val="00515DAC"/>
    <w:rsid w:val="00532B9E"/>
    <w:rsid w:val="0053685A"/>
    <w:rsid w:val="00536C3D"/>
    <w:rsid w:val="00542BC6"/>
    <w:rsid w:val="00543E65"/>
    <w:rsid w:val="005508E1"/>
    <w:rsid w:val="00552D24"/>
    <w:rsid w:val="0057710B"/>
    <w:rsid w:val="0058070C"/>
    <w:rsid w:val="005937AF"/>
    <w:rsid w:val="005A4D01"/>
    <w:rsid w:val="005A641F"/>
    <w:rsid w:val="005B048E"/>
    <w:rsid w:val="005B3979"/>
    <w:rsid w:val="005C713A"/>
    <w:rsid w:val="005E592E"/>
    <w:rsid w:val="005F42AF"/>
    <w:rsid w:val="005F46A7"/>
    <w:rsid w:val="005F7898"/>
    <w:rsid w:val="006002D4"/>
    <w:rsid w:val="00602E26"/>
    <w:rsid w:val="00607C70"/>
    <w:rsid w:val="00611406"/>
    <w:rsid w:val="006123C2"/>
    <w:rsid w:val="00617F08"/>
    <w:rsid w:val="00621533"/>
    <w:rsid w:val="0063529F"/>
    <w:rsid w:val="00645E40"/>
    <w:rsid w:val="0067023E"/>
    <w:rsid w:val="0068051B"/>
    <w:rsid w:val="00691EE1"/>
    <w:rsid w:val="006B4665"/>
    <w:rsid w:val="006C393F"/>
    <w:rsid w:val="006E13D9"/>
    <w:rsid w:val="00710C78"/>
    <w:rsid w:val="007119FD"/>
    <w:rsid w:val="00741FF6"/>
    <w:rsid w:val="007453F7"/>
    <w:rsid w:val="00745593"/>
    <w:rsid w:val="00751163"/>
    <w:rsid w:val="00763A9B"/>
    <w:rsid w:val="00771F6F"/>
    <w:rsid w:val="00783367"/>
    <w:rsid w:val="007903F1"/>
    <w:rsid w:val="007B0997"/>
    <w:rsid w:val="007E314E"/>
    <w:rsid w:val="007F45A2"/>
    <w:rsid w:val="0080108B"/>
    <w:rsid w:val="00805635"/>
    <w:rsid w:val="00806191"/>
    <w:rsid w:val="008133B1"/>
    <w:rsid w:val="008204DE"/>
    <w:rsid w:val="00853354"/>
    <w:rsid w:val="008572A6"/>
    <w:rsid w:val="008611D3"/>
    <w:rsid w:val="00861FAA"/>
    <w:rsid w:val="008758C9"/>
    <w:rsid w:val="0088340F"/>
    <w:rsid w:val="0089101A"/>
    <w:rsid w:val="00894932"/>
    <w:rsid w:val="008A3CD4"/>
    <w:rsid w:val="008A6A5B"/>
    <w:rsid w:val="008B3A69"/>
    <w:rsid w:val="008B3BA1"/>
    <w:rsid w:val="008B7DA6"/>
    <w:rsid w:val="008C7050"/>
    <w:rsid w:val="008D05A6"/>
    <w:rsid w:val="008E5192"/>
    <w:rsid w:val="008F1337"/>
    <w:rsid w:val="0090573D"/>
    <w:rsid w:val="00907017"/>
    <w:rsid w:val="00923CD3"/>
    <w:rsid w:val="00930C4A"/>
    <w:rsid w:val="00985AD9"/>
    <w:rsid w:val="00987AA2"/>
    <w:rsid w:val="0099006F"/>
    <w:rsid w:val="00991593"/>
    <w:rsid w:val="009D7901"/>
    <w:rsid w:val="009E569D"/>
    <w:rsid w:val="009F58C2"/>
    <w:rsid w:val="00A018A6"/>
    <w:rsid w:val="00A05AA8"/>
    <w:rsid w:val="00A22EF7"/>
    <w:rsid w:val="00A24CA0"/>
    <w:rsid w:val="00A60138"/>
    <w:rsid w:val="00A6086C"/>
    <w:rsid w:val="00A8291B"/>
    <w:rsid w:val="00A939D9"/>
    <w:rsid w:val="00AB752A"/>
    <w:rsid w:val="00AC6D31"/>
    <w:rsid w:val="00AC7677"/>
    <w:rsid w:val="00AE66ED"/>
    <w:rsid w:val="00B14AA4"/>
    <w:rsid w:val="00B21BC9"/>
    <w:rsid w:val="00B26F41"/>
    <w:rsid w:val="00B27383"/>
    <w:rsid w:val="00B32213"/>
    <w:rsid w:val="00B369AF"/>
    <w:rsid w:val="00B77320"/>
    <w:rsid w:val="00B80C8B"/>
    <w:rsid w:val="00BB6E05"/>
    <w:rsid w:val="00BC512F"/>
    <w:rsid w:val="00BC5E94"/>
    <w:rsid w:val="00BD78C8"/>
    <w:rsid w:val="00BE3854"/>
    <w:rsid w:val="00BF0C09"/>
    <w:rsid w:val="00BF6E7D"/>
    <w:rsid w:val="00C03A3A"/>
    <w:rsid w:val="00C1340D"/>
    <w:rsid w:val="00C15661"/>
    <w:rsid w:val="00C22157"/>
    <w:rsid w:val="00C573E1"/>
    <w:rsid w:val="00C768F2"/>
    <w:rsid w:val="00CA056E"/>
    <w:rsid w:val="00CB1B20"/>
    <w:rsid w:val="00CC08C2"/>
    <w:rsid w:val="00CC185E"/>
    <w:rsid w:val="00CE43F3"/>
    <w:rsid w:val="00CE584B"/>
    <w:rsid w:val="00CE61F6"/>
    <w:rsid w:val="00D26E05"/>
    <w:rsid w:val="00D31B4C"/>
    <w:rsid w:val="00D32291"/>
    <w:rsid w:val="00D42711"/>
    <w:rsid w:val="00D43ED4"/>
    <w:rsid w:val="00D57B96"/>
    <w:rsid w:val="00D64190"/>
    <w:rsid w:val="00D67AD1"/>
    <w:rsid w:val="00D71D51"/>
    <w:rsid w:val="00D77DD8"/>
    <w:rsid w:val="00DA06B6"/>
    <w:rsid w:val="00DB60DC"/>
    <w:rsid w:val="00DB6523"/>
    <w:rsid w:val="00DC04AF"/>
    <w:rsid w:val="00DD1340"/>
    <w:rsid w:val="00DD5F0B"/>
    <w:rsid w:val="00DE3BFE"/>
    <w:rsid w:val="00DE5F54"/>
    <w:rsid w:val="00DF3CB2"/>
    <w:rsid w:val="00E0195F"/>
    <w:rsid w:val="00E03970"/>
    <w:rsid w:val="00E122D1"/>
    <w:rsid w:val="00E16558"/>
    <w:rsid w:val="00E2459D"/>
    <w:rsid w:val="00E34072"/>
    <w:rsid w:val="00E422D4"/>
    <w:rsid w:val="00E4399C"/>
    <w:rsid w:val="00E43A8B"/>
    <w:rsid w:val="00E9313F"/>
    <w:rsid w:val="00ED19AA"/>
    <w:rsid w:val="00EE468D"/>
    <w:rsid w:val="00EF0379"/>
    <w:rsid w:val="00EF60DE"/>
    <w:rsid w:val="00EF6336"/>
    <w:rsid w:val="00F027C8"/>
    <w:rsid w:val="00F0372B"/>
    <w:rsid w:val="00F1286D"/>
    <w:rsid w:val="00F227A2"/>
    <w:rsid w:val="00F344DC"/>
    <w:rsid w:val="00F5183B"/>
    <w:rsid w:val="00F56B2E"/>
    <w:rsid w:val="00F56DF2"/>
    <w:rsid w:val="00F57589"/>
    <w:rsid w:val="00F60385"/>
    <w:rsid w:val="00F762CA"/>
    <w:rsid w:val="00F87C40"/>
    <w:rsid w:val="00FA747B"/>
    <w:rsid w:val="00FC2A3C"/>
    <w:rsid w:val="00FD28E9"/>
    <w:rsid w:val="00FE2160"/>
    <w:rsid w:val="00FF114A"/>
    <w:rsid w:val="00FF28C8"/>
    <w:rsid w:val="00FF355C"/>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0040B61"/>
    <w:rsid w:val="12732C2C"/>
    <w:rsid w:val="131BD57C"/>
    <w:rsid w:val="133DE20A"/>
    <w:rsid w:val="15259608"/>
    <w:rsid w:val="1595E5BE"/>
    <w:rsid w:val="18D9DF06"/>
    <w:rsid w:val="1A581DD8"/>
    <w:rsid w:val="1D5DB920"/>
    <w:rsid w:val="1D6B67B5"/>
    <w:rsid w:val="1E9C0268"/>
    <w:rsid w:val="1EA0153C"/>
    <w:rsid w:val="200664DE"/>
    <w:rsid w:val="21CB12FC"/>
    <w:rsid w:val="2589D0F5"/>
    <w:rsid w:val="279B1AC8"/>
    <w:rsid w:val="27A423E3"/>
    <w:rsid w:val="28BB3213"/>
    <w:rsid w:val="28DB7093"/>
    <w:rsid w:val="2B3761C3"/>
    <w:rsid w:val="2BC80439"/>
    <w:rsid w:val="30896C38"/>
    <w:rsid w:val="31C948D8"/>
    <w:rsid w:val="32191372"/>
    <w:rsid w:val="3237A061"/>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71BD9FF"/>
    <w:rsid w:val="476687D2"/>
    <w:rsid w:val="477B3076"/>
    <w:rsid w:val="483E77F7"/>
    <w:rsid w:val="4848A82F"/>
    <w:rsid w:val="48DCF965"/>
    <w:rsid w:val="4B060E2A"/>
    <w:rsid w:val="4B210CDE"/>
    <w:rsid w:val="4C3D247D"/>
    <w:rsid w:val="4CD42B77"/>
    <w:rsid w:val="4D175698"/>
    <w:rsid w:val="4D9E8169"/>
    <w:rsid w:val="4E94B244"/>
    <w:rsid w:val="4EBA6386"/>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59B1E68"/>
    <w:rsid w:val="779E6663"/>
    <w:rsid w:val="79D17BBC"/>
    <w:rsid w:val="79E3BBE9"/>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B840D97A-F078-44E8-AD2F-51BBD59E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semiHidden/>
    <w:unhideWhenUsed/>
    <w:rsid w:val="008B3A69"/>
    <w:rPr>
      <w:sz w:val="20"/>
    </w:rPr>
  </w:style>
  <w:style w:type="character" w:customStyle="1" w:styleId="KommentartextZchn">
    <w:name w:val="Kommentartext Zchn"/>
    <w:basedOn w:val="Absatz-Standardschriftart"/>
    <w:link w:val="Kommentartext"/>
    <w:semiHidden/>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8395">
      <w:bodyDiv w:val="1"/>
      <w:marLeft w:val="0"/>
      <w:marRight w:val="0"/>
      <w:marTop w:val="0"/>
      <w:marBottom w:val="0"/>
      <w:divBdr>
        <w:top w:val="none" w:sz="0" w:space="0" w:color="auto"/>
        <w:left w:val="none" w:sz="0" w:space="0" w:color="auto"/>
        <w:bottom w:val="none" w:sz="0" w:space="0" w:color="auto"/>
        <w:right w:val="none" w:sz="0" w:space="0" w:color="auto"/>
      </w:divBdr>
    </w:div>
    <w:div w:id="475487152">
      <w:bodyDiv w:val="1"/>
      <w:marLeft w:val="0"/>
      <w:marRight w:val="0"/>
      <w:marTop w:val="0"/>
      <w:marBottom w:val="0"/>
      <w:divBdr>
        <w:top w:val="none" w:sz="0" w:space="0" w:color="auto"/>
        <w:left w:val="none" w:sz="0" w:space="0" w:color="auto"/>
        <w:bottom w:val="none" w:sz="0" w:space="0" w:color="auto"/>
        <w:right w:val="none" w:sz="0" w:space="0" w:color="auto"/>
      </w:divBdr>
    </w:div>
    <w:div w:id="609045306">
      <w:bodyDiv w:val="1"/>
      <w:marLeft w:val="0"/>
      <w:marRight w:val="0"/>
      <w:marTop w:val="0"/>
      <w:marBottom w:val="0"/>
      <w:divBdr>
        <w:top w:val="none" w:sz="0" w:space="0" w:color="auto"/>
        <w:left w:val="none" w:sz="0" w:space="0" w:color="auto"/>
        <w:bottom w:val="none" w:sz="0" w:space="0" w:color="auto"/>
        <w:right w:val="none" w:sz="0" w:space="0" w:color="auto"/>
      </w:divBdr>
    </w:div>
    <w:div w:id="870725189">
      <w:bodyDiv w:val="1"/>
      <w:marLeft w:val="0"/>
      <w:marRight w:val="0"/>
      <w:marTop w:val="0"/>
      <w:marBottom w:val="0"/>
      <w:divBdr>
        <w:top w:val="none" w:sz="0" w:space="0" w:color="auto"/>
        <w:left w:val="none" w:sz="0" w:space="0" w:color="auto"/>
        <w:bottom w:val="none" w:sz="0" w:space="0" w:color="auto"/>
        <w:right w:val="none" w:sz="0" w:space="0" w:color="auto"/>
      </w:divBdr>
    </w:div>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 w:id="1520974106">
      <w:bodyDiv w:val="1"/>
      <w:marLeft w:val="0"/>
      <w:marRight w:val="0"/>
      <w:marTop w:val="0"/>
      <w:marBottom w:val="0"/>
      <w:divBdr>
        <w:top w:val="none" w:sz="0" w:space="0" w:color="auto"/>
        <w:left w:val="none" w:sz="0" w:space="0" w:color="auto"/>
        <w:bottom w:val="none" w:sz="0" w:space="0" w:color="auto"/>
        <w:right w:val="none" w:sz="0" w:space="0" w:color="auto"/>
      </w:divBdr>
    </w:div>
    <w:div w:id="17124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idmueller.com/sustainability-brochu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com/int/company/our_company/who_we_are/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7" ma:contentTypeDescription="Ein neues Dokument erstellen." ma:contentTypeScope="" ma:versionID="5376a144bd48b75f41812edfa35ace8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28bb23df17f2b21301a9db78b1349172"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FB056-BB97-4AEF-ACF3-7922B486C4D5}">
  <ds:schemaRefs>
    <ds:schemaRef ds:uri="http://schemas.microsoft.com/sharepoint/v3/contenttype/forms"/>
  </ds:schemaRefs>
</ds:datastoreItem>
</file>

<file path=customXml/itemProps2.xml><?xml version="1.0" encoding="utf-8"?>
<ds:datastoreItem xmlns:ds="http://schemas.openxmlformats.org/officeDocument/2006/customXml" ds:itemID="{53F4305B-5333-4B2D-AC3F-28E159E76020}">
  <ds:schemaRefs>
    <ds:schemaRef ds:uri="http://schemas.microsoft.com/office/2006/metadata/properties"/>
    <ds:schemaRef ds:uri="http://schemas.microsoft.com/office/infopath/2007/PartnerControls"/>
    <ds:schemaRef ds:uri="ef0bd676-2fa1-4f90-9075-fcc9bbed01ad"/>
    <ds:schemaRef ds:uri="dde8b94e-0d97-4c33-9139-0fa9dfaadaee"/>
  </ds:schemaRefs>
</ds:datastoreItem>
</file>

<file path=customXml/itemProps3.xml><?xml version="1.0" encoding="utf-8"?>
<ds:datastoreItem xmlns:ds="http://schemas.openxmlformats.org/officeDocument/2006/customXml" ds:itemID="{D1BCFA2C-820C-467F-80E6-06234784B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653</Words>
  <Characters>4117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u-OS Data Hub</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PROCON-Connect</dc:title>
  <dc:subject/>
  <dc:creator>presse@weidmueller.com</dc:creator>
  <cp:keywords/>
  <dc:description/>
  <cp:lastModifiedBy>Bayer, Katharina</cp:lastModifiedBy>
  <cp:revision>58</cp:revision>
  <dcterms:created xsi:type="dcterms:W3CDTF">2024-07-08T05:00:00Z</dcterms:created>
  <dcterms:modified xsi:type="dcterms:W3CDTF">2024-11-11T09:06:00Z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