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5A8A6" w14:textId="77777777" w:rsidR="006F262C" w:rsidRPr="006F262C" w:rsidRDefault="006F262C" w:rsidP="006F262C">
      <w:pPr>
        <w:spacing w:line="360" w:lineRule="auto"/>
        <w:rPr>
          <w:rFonts w:cs="Arial"/>
          <w:b/>
          <w:bCs/>
          <w:color w:val="000000" w:themeColor="text1"/>
          <w:lang w:val="de-DE" w:eastAsia="de-DE"/>
        </w:rPr>
      </w:pPr>
      <w:r w:rsidRPr="006F262C">
        <w:rPr>
          <w:rFonts w:cs="Arial"/>
          <w:b/>
          <w:bCs/>
          <w:color w:val="000000" w:themeColor="text1"/>
          <w:lang w:val="de-DE" w:eastAsia="de-DE"/>
        </w:rPr>
        <w:t>CUBESERIES – industrielle Koppelrelais aus Europa</w:t>
      </w:r>
    </w:p>
    <w:p w14:paraId="79E3B720" w14:textId="77777777" w:rsidR="006F262C" w:rsidRPr="006F262C" w:rsidRDefault="006F262C" w:rsidP="006F262C">
      <w:pPr>
        <w:spacing w:line="360" w:lineRule="auto"/>
        <w:rPr>
          <w:rFonts w:cs="Arial"/>
          <w:i/>
          <w:iCs/>
          <w:color w:val="000000" w:themeColor="text1"/>
          <w:lang w:val="de-DE" w:eastAsia="de-DE"/>
        </w:rPr>
      </w:pPr>
      <w:r w:rsidRPr="006F262C">
        <w:rPr>
          <w:rFonts w:cs="Arial"/>
          <w:i/>
          <w:iCs/>
          <w:color w:val="000000" w:themeColor="text1"/>
          <w:lang w:val="de-DE" w:eastAsia="de-DE"/>
        </w:rPr>
        <w:t>Weidmüller erweitert das Universalprogramm der Koppelrelais</w:t>
      </w:r>
    </w:p>
    <w:p w14:paraId="2FF54A20" w14:textId="77777777" w:rsidR="006F262C" w:rsidRPr="006F262C" w:rsidRDefault="006F262C" w:rsidP="006F262C">
      <w:pPr>
        <w:spacing w:line="360" w:lineRule="auto"/>
        <w:rPr>
          <w:rFonts w:cs="Arial"/>
          <w:b/>
          <w:bCs/>
          <w:color w:val="000000" w:themeColor="text1"/>
          <w:lang w:val="de-DE" w:eastAsia="de-DE"/>
        </w:rPr>
      </w:pPr>
    </w:p>
    <w:p w14:paraId="70297F12" w14:textId="77777777" w:rsidR="006F262C" w:rsidRPr="006F262C" w:rsidRDefault="006F262C" w:rsidP="006F262C">
      <w:pPr>
        <w:spacing w:line="360" w:lineRule="auto"/>
        <w:rPr>
          <w:rFonts w:cs="Arial"/>
          <w:color w:val="000000" w:themeColor="text1"/>
          <w:lang w:val="de-DE" w:eastAsia="de-DE"/>
        </w:rPr>
      </w:pPr>
      <w:r w:rsidRPr="006F262C">
        <w:rPr>
          <w:rFonts w:cs="Arial"/>
          <w:color w:val="000000" w:themeColor="text1"/>
          <w:lang w:val="de-DE" w:eastAsia="de-DE"/>
        </w:rPr>
        <w:t xml:space="preserve">Universalrelais sind in zahlreichen allgemeinen Automatisierungsanwendungen unverzichtbar und finden daher zunehmend in verschiedenen Industriebereichen Verwendung. Mit der CUBESERIES erweitert Weidmüller das Universalprogramm der Koppelrelais. Die Koppelrelais in Europa gefertigt, sind die ideale Lösung für das Schalten von Kleinlasten, das Entkoppeln von Anlagenteilen und das Vervielfältigen von Signalen im Maschinenbau sowie in der Prozess- und Energietechnik. Das Portfolio der CUBESERIES umfasst verschiedene Kontaktausführungen, Varianten mit PUSH IN- und Schraubanschlüssen sowie verschiedenstes Zubehör, wie zum Beispiel </w:t>
      </w:r>
      <w:r w:rsidRPr="006F262C">
        <w:rPr>
          <w:rFonts w:cs="Arial" w:hint="eastAsia"/>
          <w:color w:val="000000" w:themeColor="text1"/>
          <w:lang w:val="de-DE" w:eastAsia="de-DE"/>
        </w:rPr>
        <w:t>Querverbindungen, LED- und Schutzmodule</w:t>
      </w:r>
      <w:r w:rsidRPr="006F262C">
        <w:rPr>
          <w:rFonts w:cs="Arial"/>
          <w:color w:val="000000" w:themeColor="text1"/>
          <w:lang w:val="de-DE" w:eastAsia="de-DE"/>
        </w:rPr>
        <w:t xml:space="preserve">. </w:t>
      </w:r>
    </w:p>
    <w:p w14:paraId="02FCC064" w14:textId="77777777" w:rsidR="006F262C" w:rsidRPr="006F262C" w:rsidRDefault="006F262C" w:rsidP="006F262C">
      <w:pPr>
        <w:spacing w:line="360" w:lineRule="auto"/>
        <w:rPr>
          <w:rFonts w:cs="Arial"/>
          <w:color w:val="000000" w:themeColor="text1"/>
          <w:lang w:val="de-DE" w:eastAsia="de-DE"/>
        </w:rPr>
      </w:pPr>
    </w:p>
    <w:p w14:paraId="356D70B4" w14:textId="77777777" w:rsidR="006F262C" w:rsidRPr="006F262C" w:rsidRDefault="006F262C" w:rsidP="006F262C">
      <w:pPr>
        <w:spacing w:line="360" w:lineRule="auto"/>
        <w:rPr>
          <w:rFonts w:cs="Arial"/>
          <w:b/>
          <w:bCs/>
          <w:color w:val="000000" w:themeColor="text1"/>
          <w:lang w:val="de-DE" w:eastAsia="de-DE"/>
        </w:rPr>
      </w:pPr>
      <w:r w:rsidRPr="006F262C">
        <w:rPr>
          <w:rFonts w:cs="Arial"/>
          <w:b/>
          <w:bCs/>
          <w:color w:val="000000" w:themeColor="text1"/>
          <w:lang w:val="de-DE" w:eastAsia="de-DE"/>
        </w:rPr>
        <w:t xml:space="preserve">Umfangreiches Produktportfolio </w:t>
      </w:r>
    </w:p>
    <w:p w14:paraId="428981F5" w14:textId="77777777" w:rsidR="006F262C" w:rsidRPr="006F262C" w:rsidRDefault="006F262C" w:rsidP="006F262C">
      <w:pPr>
        <w:spacing w:line="360" w:lineRule="auto"/>
        <w:rPr>
          <w:rFonts w:cs="Arial"/>
          <w:b/>
          <w:bCs/>
          <w:color w:val="000000" w:themeColor="text1"/>
          <w:szCs w:val="22"/>
          <w:lang w:val="de-DE" w:eastAsia="de-DE"/>
        </w:rPr>
      </w:pPr>
      <w:r w:rsidRPr="006F262C">
        <w:rPr>
          <w:rFonts w:cs="Arial"/>
          <w:szCs w:val="22"/>
          <w:lang w:val="de-DE"/>
        </w:rPr>
        <w:t>Die industriellen Koppelrelais überzeugen durch ihre Vielseitigkeit und Verfügbarkeit in verschiedenen Baubreiten und Kontaktausführungen. Bereits ab einer Baubreite von 15,6 mm stehen sie mit 1 Wechsler (16 A) oder 2 Wechslern (8 A) zur Verfügung. Ab 27 mm Baubreite erweitern Varianten mit 2 Wechslern (12 A) und 4 Wechslern (7 A) das Portfolio. Zudem können Anwender zwischen der innovativen PUSH-IN-Anschlusstechnologie und klassischen Schraubanschlüssen wählen.</w:t>
      </w:r>
    </w:p>
    <w:p w14:paraId="304B794F" w14:textId="77777777" w:rsidR="006F262C" w:rsidRPr="006F262C" w:rsidRDefault="006F262C" w:rsidP="006F262C">
      <w:pPr>
        <w:pStyle w:val="StandardWeb"/>
        <w:spacing w:line="360" w:lineRule="auto"/>
        <w:rPr>
          <w:rFonts w:ascii="Arial" w:hAnsi="Arial" w:cs="Arial"/>
          <w:sz w:val="22"/>
          <w:szCs w:val="22"/>
          <w:lang w:val="de-DE"/>
        </w:rPr>
      </w:pPr>
      <w:r w:rsidRPr="006F262C">
        <w:rPr>
          <w:rFonts w:ascii="Arial" w:hAnsi="Arial" w:cs="Arial"/>
          <w:sz w:val="22"/>
          <w:szCs w:val="22"/>
          <w:lang w:val="de-DE"/>
        </w:rPr>
        <w:t>Ein breites Spektrum an Zubehör macht die Relais zu einer idealen Lösung für anspruchsvolle Anwendungen: Metallhaltebügel sorgen für sicheren Halt in vibrationsintensiven Umgebungen, LED-Module mit roten und grünen Statusanzeigen ermöglichen eine intuitive Zustandsüberwachung, und Schutzmodule mit RC-Filtern und Varistoren gewährleisten eine zuverlässige Funktionalität.</w:t>
      </w:r>
    </w:p>
    <w:p w14:paraId="5A79955A" w14:textId="77777777" w:rsidR="006F262C" w:rsidRDefault="006F262C" w:rsidP="006F262C">
      <w:pPr>
        <w:pStyle w:val="StandardWeb"/>
        <w:spacing w:line="360" w:lineRule="auto"/>
        <w:rPr>
          <w:rFonts w:ascii="Arial" w:hAnsi="Arial" w:cs="Arial"/>
          <w:sz w:val="22"/>
          <w:szCs w:val="22"/>
          <w:lang w:val="de-DE"/>
        </w:rPr>
      </w:pPr>
      <w:r w:rsidRPr="006F262C">
        <w:rPr>
          <w:rFonts w:ascii="Arial" w:hAnsi="Arial" w:cs="Arial"/>
          <w:sz w:val="22"/>
          <w:szCs w:val="22"/>
          <w:lang w:val="de-DE"/>
        </w:rPr>
        <w:t xml:space="preserve">Dank der internationalen Zulassungen nach </w:t>
      </w:r>
      <w:proofErr w:type="spellStart"/>
      <w:r w:rsidRPr="006F262C">
        <w:rPr>
          <w:rFonts w:ascii="Arial" w:hAnsi="Arial" w:cs="Arial"/>
          <w:sz w:val="22"/>
          <w:szCs w:val="22"/>
          <w:lang w:val="de-DE"/>
        </w:rPr>
        <w:t>cURus</w:t>
      </w:r>
      <w:proofErr w:type="spellEnd"/>
      <w:r w:rsidRPr="006F262C">
        <w:rPr>
          <w:rFonts w:ascii="Arial" w:hAnsi="Arial" w:cs="Arial"/>
          <w:sz w:val="22"/>
          <w:szCs w:val="22"/>
          <w:lang w:val="de-DE"/>
        </w:rPr>
        <w:t xml:space="preserve"> und CSA ist der Einsatz der Koppelrelais auch in Anlagen für den amerikanischen und kanadischen Markt problemlos möglich. Damit bieten sie maximale Flexibilität und Leistung für unterschiedlichste Applikationen weltweit.</w:t>
      </w:r>
    </w:p>
    <w:p w14:paraId="0865AC39" w14:textId="77777777" w:rsidR="006F262C" w:rsidRPr="006F262C" w:rsidRDefault="006F262C" w:rsidP="006F262C">
      <w:pPr>
        <w:pStyle w:val="StandardWeb"/>
        <w:spacing w:line="360" w:lineRule="auto"/>
        <w:rPr>
          <w:rFonts w:ascii="Arial" w:hAnsi="Arial" w:cs="Arial"/>
          <w:sz w:val="22"/>
          <w:szCs w:val="22"/>
          <w:lang w:val="de-DE"/>
        </w:rPr>
      </w:pPr>
    </w:p>
    <w:p w14:paraId="05638CBE" w14:textId="77777777" w:rsidR="006F262C" w:rsidRPr="006F262C" w:rsidRDefault="006F262C" w:rsidP="006F262C">
      <w:pPr>
        <w:spacing w:line="360" w:lineRule="auto"/>
        <w:rPr>
          <w:rFonts w:cs="Arial"/>
          <w:color w:val="000000" w:themeColor="text1"/>
          <w:lang w:val="de-DE" w:eastAsia="de-DE"/>
        </w:rPr>
      </w:pPr>
    </w:p>
    <w:p w14:paraId="571B0FD7" w14:textId="77777777" w:rsidR="006F262C" w:rsidRPr="006F262C" w:rsidRDefault="006F262C" w:rsidP="006F262C">
      <w:pPr>
        <w:spacing w:line="360" w:lineRule="auto"/>
        <w:rPr>
          <w:rFonts w:cs="Arial"/>
          <w:b/>
          <w:bCs/>
          <w:color w:val="000000" w:themeColor="text1"/>
          <w:lang w:val="de-DE" w:eastAsia="de-DE"/>
        </w:rPr>
      </w:pPr>
      <w:r w:rsidRPr="006F262C">
        <w:rPr>
          <w:rFonts w:cs="Arial"/>
          <w:b/>
          <w:bCs/>
          <w:color w:val="000000" w:themeColor="text1"/>
          <w:lang w:val="de-DE" w:eastAsia="de-DE"/>
        </w:rPr>
        <w:lastRenderedPageBreak/>
        <w:t>Durchdachtes Produktdesign</w:t>
      </w:r>
    </w:p>
    <w:p w14:paraId="443B9B7F" w14:textId="77777777" w:rsidR="006F262C" w:rsidRPr="006F262C" w:rsidRDefault="006F262C" w:rsidP="006F262C">
      <w:pPr>
        <w:spacing w:line="360" w:lineRule="auto"/>
        <w:rPr>
          <w:rFonts w:cs="Arial"/>
          <w:b/>
          <w:bCs/>
          <w:color w:val="000000" w:themeColor="text1"/>
          <w:lang w:val="de-DE" w:eastAsia="de-DE"/>
        </w:rPr>
      </w:pPr>
      <w:r w:rsidRPr="006F262C">
        <w:rPr>
          <w:rFonts w:cs="Arial"/>
          <w:color w:val="000000" w:themeColor="text1"/>
          <w:lang w:val="de-DE" w:eastAsia="de-DE"/>
        </w:rPr>
        <w:t xml:space="preserve">Die Relaissockel mit PUSH IN und die vielfältigen Querverbindungsmöglichkeiten machen eine einfache und schnelle Verdrahtung möglich. </w:t>
      </w:r>
      <w:r w:rsidRPr="006F262C">
        <w:rPr>
          <w:rFonts w:cs="Arial"/>
          <w:lang w:val="de-DE"/>
        </w:rPr>
        <w:t xml:space="preserve">Mit industriebewährten Schraubendrehern mit einer Breite von bis zu 5,5 mm lassen sich die PUSH-IN-Anschlüsse bedienen, wodurch eine schnelle und effiziente Installation sowie Wartung </w:t>
      </w:r>
      <w:proofErr w:type="gramStart"/>
      <w:r w:rsidRPr="006F262C">
        <w:rPr>
          <w:rFonts w:cs="Arial"/>
          <w:lang w:val="de-DE"/>
        </w:rPr>
        <w:t>ermöglicht</w:t>
      </w:r>
      <w:proofErr w:type="gramEnd"/>
      <w:r w:rsidRPr="006F262C">
        <w:rPr>
          <w:rFonts w:cs="Arial"/>
          <w:lang w:val="de-DE"/>
        </w:rPr>
        <w:t xml:space="preserve"> wird.</w:t>
      </w:r>
      <w:r w:rsidRPr="006F262C">
        <w:rPr>
          <w:rFonts w:cs="Arial"/>
          <w:b/>
          <w:bCs/>
          <w:color w:val="000000" w:themeColor="text1"/>
          <w:lang w:val="de-DE" w:eastAsia="de-DE"/>
        </w:rPr>
        <w:t xml:space="preserve"> </w:t>
      </w:r>
      <w:r w:rsidRPr="006F262C">
        <w:rPr>
          <w:rFonts w:cs="Arial"/>
          <w:lang w:val="de-DE"/>
        </w:rPr>
        <w:t xml:space="preserve">Die arretierbaren Prüftasten der CUBESERIES bieten einen entscheidenden Vorteil: Sie ermöglichen eine präzise Simulation digitaler Eingabesignale, farblich differenziert nach AC (orange) und DC (blau). Diese Funktionalität erlaubt eine schrittweise und kontrollierte Überprüfung von Maschinen und Anlagen während der Inbetriebnahme und Wartung. Ergänzend dazu sind die Haltebügel mit einer </w:t>
      </w:r>
      <w:proofErr w:type="spellStart"/>
      <w:r w:rsidRPr="006F262C">
        <w:rPr>
          <w:rFonts w:cs="Arial"/>
          <w:lang w:val="de-DE"/>
        </w:rPr>
        <w:t>Markiereraufnahme</w:t>
      </w:r>
      <w:proofErr w:type="spellEnd"/>
      <w:r w:rsidRPr="006F262C">
        <w:rPr>
          <w:rFonts w:cs="Arial"/>
          <w:lang w:val="de-DE"/>
        </w:rPr>
        <w:t xml:space="preserve"> ausgestattet, die eine nahtlose Kompatibilität mit den Weidmüller Markiersystemen </w:t>
      </w:r>
      <w:proofErr w:type="spellStart"/>
      <w:r w:rsidRPr="006F262C">
        <w:rPr>
          <w:rFonts w:cs="Arial"/>
          <w:lang w:val="de-DE"/>
        </w:rPr>
        <w:t>MultiCard</w:t>
      </w:r>
      <w:proofErr w:type="spellEnd"/>
      <w:r w:rsidRPr="006F262C">
        <w:rPr>
          <w:rFonts w:cs="Arial"/>
          <w:lang w:val="de-DE"/>
        </w:rPr>
        <w:t xml:space="preserve"> und </w:t>
      </w:r>
      <w:proofErr w:type="spellStart"/>
      <w:r w:rsidRPr="006F262C">
        <w:rPr>
          <w:rFonts w:cs="Arial"/>
          <w:lang w:val="de-DE"/>
        </w:rPr>
        <w:t>MultiMark</w:t>
      </w:r>
      <w:proofErr w:type="spellEnd"/>
      <w:r w:rsidRPr="006F262C">
        <w:rPr>
          <w:rFonts w:cs="Arial"/>
          <w:lang w:val="de-DE"/>
        </w:rPr>
        <w:t xml:space="preserve"> gewährleistet. Dies vereinfacht die Kennzeichnung und trägt zur Übersichtlichkeit und Effizienz in anspruchsvollen Anwendungen bei.</w:t>
      </w:r>
    </w:p>
    <w:p w14:paraId="5613EF36" w14:textId="26673DBF" w:rsidR="00582D86" w:rsidRPr="006F262C" w:rsidRDefault="00582D86" w:rsidP="006F262C">
      <w:pPr>
        <w:spacing w:line="360" w:lineRule="auto"/>
        <w:rPr>
          <w:rStyle w:val="Hyperlink"/>
          <w:rFonts w:cs="Arial"/>
          <w:b/>
          <w:bCs/>
          <w:color w:val="000000" w:themeColor="text1"/>
          <w:shd w:val="clear" w:color="auto" w:fill="FFFFFF"/>
          <w:lang w:val="de-DE"/>
        </w:rPr>
      </w:pPr>
    </w:p>
    <w:p w14:paraId="7C424AD3" w14:textId="34F95CDA" w:rsidR="00F67CEA" w:rsidRPr="00582D86" w:rsidRDefault="006F262C" w:rsidP="006F01C4">
      <w:pPr>
        <w:tabs>
          <w:tab w:val="left" w:pos="1701"/>
        </w:tabs>
        <w:spacing w:line="360" w:lineRule="auto"/>
        <w:jc w:val="both"/>
        <w:rPr>
          <w:sz w:val="18"/>
          <w:szCs w:val="16"/>
          <w:lang w:val="de-DE"/>
        </w:rPr>
      </w:pPr>
      <w:r>
        <w:rPr>
          <w:sz w:val="18"/>
          <w:szCs w:val="16"/>
          <w:lang w:val="de-DE"/>
        </w:rPr>
        <w:t xml:space="preserve">2.925 </w:t>
      </w:r>
      <w:r w:rsidR="00582D86" w:rsidRPr="00582D86">
        <w:rPr>
          <w:sz w:val="18"/>
          <w:szCs w:val="16"/>
          <w:lang w:val="de-DE"/>
        </w:rPr>
        <w:t>Zeichen inklusive Leerzeichen</w:t>
      </w:r>
    </w:p>
    <w:p w14:paraId="6C0F3779" w14:textId="77777777" w:rsidR="00582D86" w:rsidRDefault="00582D86" w:rsidP="006F01C4">
      <w:pPr>
        <w:tabs>
          <w:tab w:val="left" w:pos="1701"/>
        </w:tabs>
        <w:spacing w:line="360" w:lineRule="auto"/>
        <w:jc w:val="both"/>
        <w:rPr>
          <w:rFonts w:eastAsia="Arial" w:cs="Arial"/>
          <w:sz w:val="18"/>
          <w:szCs w:val="18"/>
          <w:lang w:val="de-DE"/>
        </w:rPr>
      </w:pPr>
    </w:p>
    <w:p w14:paraId="348532F0" w14:textId="77777777" w:rsidR="006F262C" w:rsidRDefault="006F262C" w:rsidP="006F262C">
      <w:pPr>
        <w:pStyle w:val="StandardWeb"/>
      </w:pPr>
      <w:r>
        <w:rPr>
          <w:noProof/>
        </w:rPr>
        <w:drawing>
          <wp:inline distT="0" distB="0" distL="0" distR="0" wp14:anchorId="77ADD48A" wp14:editId="3AC021D7">
            <wp:extent cx="3874856" cy="2583239"/>
            <wp:effectExtent l="0" t="0" r="0" b="7620"/>
            <wp:docPr id="69218855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3258" cy="2602173"/>
                    </a:xfrm>
                    <a:prstGeom prst="rect">
                      <a:avLst/>
                    </a:prstGeom>
                    <a:noFill/>
                    <a:ln>
                      <a:noFill/>
                    </a:ln>
                  </pic:spPr>
                </pic:pic>
              </a:graphicData>
            </a:graphic>
          </wp:inline>
        </w:drawing>
      </w:r>
    </w:p>
    <w:p w14:paraId="74FFFEB2" w14:textId="77777777" w:rsidR="006F262C" w:rsidRPr="006F262C" w:rsidRDefault="006F262C" w:rsidP="006F262C">
      <w:pPr>
        <w:rPr>
          <w:rFonts w:cs="Arial"/>
          <w:color w:val="000000" w:themeColor="text1"/>
          <w:sz w:val="20"/>
          <w:lang w:val="de-DE" w:eastAsia="de-DE"/>
        </w:rPr>
      </w:pPr>
      <w:r w:rsidRPr="006F262C">
        <w:rPr>
          <w:rFonts w:cs="Arial"/>
          <w:sz w:val="20"/>
          <w:lang w:val="de-DE"/>
        </w:rPr>
        <w:t xml:space="preserve">Bildunterschrift: Das umfangreiche Produktportfolio der CUBESERIES </w:t>
      </w:r>
      <w:r w:rsidRPr="006F262C">
        <w:rPr>
          <w:rFonts w:cs="Arial"/>
          <w:color w:val="000000" w:themeColor="text1"/>
          <w:sz w:val="20"/>
          <w:lang w:val="de-DE" w:eastAsia="de-DE"/>
        </w:rPr>
        <w:t xml:space="preserve">– industrielle Koppelrelais aus Europa überzeigt durch die Vielseitigkeit und Verfügbarkeit in verschiedenen Baubreiten und Kontaktausführungen </w:t>
      </w:r>
    </w:p>
    <w:p w14:paraId="1BDAE6E1" w14:textId="77777777" w:rsidR="006F262C" w:rsidRDefault="006F262C" w:rsidP="006F262C">
      <w:pPr>
        <w:rPr>
          <w:rFonts w:ascii="Arial Narrow" w:hAnsi="Arial Narrow" w:cs="Arial"/>
          <w:color w:val="000000" w:themeColor="text1"/>
          <w:sz w:val="24"/>
          <w:szCs w:val="24"/>
          <w:lang w:eastAsia="de-DE"/>
        </w:rPr>
      </w:pPr>
      <w:r>
        <w:rPr>
          <w:noProof/>
        </w:rPr>
        <w:lastRenderedPageBreak/>
        <w:drawing>
          <wp:inline distT="0" distB="0" distL="0" distR="0" wp14:anchorId="6F519D2D" wp14:editId="2907BABD">
            <wp:extent cx="3296093" cy="3296093"/>
            <wp:effectExtent l="0" t="0" r="0" b="0"/>
            <wp:docPr id="2165523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7475" cy="3307475"/>
                    </a:xfrm>
                    <a:prstGeom prst="rect">
                      <a:avLst/>
                    </a:prstGeom>
                    <a:noFill/>
                    <a:ln>
                      <a:noFill/>
                    </a:ln>
                  </pic:spPr>
                </pic:pic>
              </a:graphicData>
            </a:graphic>
          </wp:inline>
        </w:drawing>
      </w:r>
    </w:p>
    <w:p w14:paraId="11A7F953" w14:textId="77777777" w:rsidR="006F262C" w:rsidRDefault="006F262C" w:rsidP="006F262C">
      <w:pPr>
        <w:rPr>
          <w:rFonts w:ascii="Arial Narrow" w:hAnsi="Arial Narrow" w:cs="Arial"/>
          <w:color w:val="000000" w:themeColor="text1"/>
          <w:sz w:val="24"/>
          <w:szCs w:val="24"/>
          <w:lang w:eastAsia="de-DE"/>
        </w:rPr>
      </w:pPr>
    </w:p>
    <w:p w14:paraId="792500F3" w14:textId="58C63B84" w:rsidR="00582D86" w:rsidRDefault="006F262C" w:rsidP="006F262C">
      <w:pPr>
        <w:rPr>
          <w:rFonts w:cs="Arial"/>
          <w:sz w:val="20"/>
          <w:lang w:val="de-DE"/>
        </w:rPr>
      </w:pPr>
      <w:r w:rsidRPr="006F262C">
        <w:rPr>
          <w:rFonts w:cs="Arial"/>
          <w:sz w:val="20"/>
          <w:lang w:val="de-DE"/>
        </w:rPr>
        <w:t>Bildunterschrift: Erweiterung der CUBESERIES: Mit industriebewährten Schraubendrehern mit einer Breite von bis zu 5,5 mm lassen sich die PUSH-IN-Anschlüsse bedienen</w:t>
      </w:r>
    </w:p>
    <w:p w14:paraId="6443BDB2" w14:textId="77777777" w:rsidR="006F262C" w:rsidRDefault="006F262C" w:rsidP="006F262C">
      <w:pPr>
        <w:rPr>
          <w:rStyle w:val="normaltextrun"/>
          <w:rFonts w:ascii="Arial Narrow" w:hAnsi="Arial Narrow" w:cs="Arial"/>
          <w:color w:val="000000" w:themeColor="text1"/>
          <w:szCs w:val="22"/>
          <w:lang w:val="de-DE" w:eastAsia="de-DE"/>
        </w:rPr>
      </w:pPr>
    </w:p>
    <w:p w14:paraId="40AAC5E6" w14:textId="00C2A4B6" w:rsidR="006F262C" w:rsidRPr="006F262C" w:rsidRDefault="006F262C" w:rsidP="006F262C">
      <w:pPr>
        <w:tabs>
          <w:tab w:val="left" w:pos="1701"/>
        </w:tabs>
        <w:spacing w:line="360" w:lineRule="auto"/>
        <w:jc w:val="both"/>
        <w:rPr>
          <w:rFonts w:eastAsia="Arial" w:cs="Arial"/>
          <w:sz w:val="18"/>
          <w:szCs w:val="18"/>
          <w:lang w:val="de-DE"/>
        </w:rPr>
      </w:pPr>
      <w:r>
        <w:rPr>
          <w:rFonts w:eastAsia="Arial" w:cs="Arial"/>
          <w:sz w:val="18"/>
          <w:szCs w:val="18"/>
          <w:lang w:val="de-DE"/>
        </w:rPr>
        <w:t>Alle Bilder stehen Ihnen zur freien Verfügung. Wir bitten um Nennung der Bildquelle.</w:t>
      </w:r>
    </w:p>
    <w:p w14:paraId="054F9525" w14:textId="77777777" w:rsidR="006F262C" w:rsidRPr="006F262C" w:rsidRDefault="006F262C" w:rsidP="006F262C">
      <w:pPr>
        <w:rPr>
          <w:rStyle w:val="normaltextrun"/>
          <w:rFonts w:ascii="Arial Narrow" w:hAnsi="Arial Narrow" w:cs="Arial"/>
          <w:color w:val="000000" w:themeColor="text1"/>
          <w:szCs w:val="22"/>
          <w:lang w:val="de-DE" w:eastAsia="de-DE"/>
        </w:rPr>
      </w:pPr>
    </w:p>
    <w:p w14:paraId="1B4496B1" w14:textId="77777777" w:rsidR="004F439D" w:rsidRPr="00F41A0C" w:rsidRDefault="004F439D" w:rsidP="004F439D">
      <w:pPr>
        <w:tabs>
          <w:tab w:val="left" w:pos="1701"/>
        </w:tabs>
        <w:spacing w:line="360" w:lineRule="auto"/>
        <w:jc w:val="both"/>
        <w:rPr>
          <w:rFonts w:eastAsia="Arial" w:cs="Arial"/>
          <w:sz w:val="18"/>
          <w:szCs w:val="18"/>
          <w:lang w:val="de-DE"/>
        </w:rPr>
      </w:pPr>
    </w:p>
    <w:p w14:paraId="3155D6A6" w14:textId="77777777" w:rsidR="004F439D" w:rsidRPr="00F41A0C" w:rsidRDefault="004F439D" w:rsidP="004F439D">
      <w:pPr>
        <w:tabs>
          <w:tab w:val="left" w:pos="1701"/>
        </w:tabs>
        <w:spacing w:line="360" w:lineRule="auto"/>
        <w:rPr>
          <w:rFonts w:eastAsia="Arial" w:cs="Arial"/>
          <w:b/>
          <w:sz w:val="18"/>
          <w:szCs w:val="18"/>
          <w:lang w:val="de-DE"/>
        </w:rPr>
      </w:pPr>
      <w:r w:rsidRPr="00F41A0C">
        <w:rPr>
          <w:rFonts w:eastAsia="Arial" w:cs="Arial"/>
          <w:b/>
          <w:sz w:val="18"/>
          <w:szCs w:val="18"/>
          <w:lang w:val="de-DE"/>
        </w:rPr>
        <w:t>Die Weidmüller-Gruppe</w:t>
      </w:r>
    </w:p>
    <w:p w14:paraId="451869AF" w14:textId="77777777" w:rsidR="004F439D" w:rsidRPr="00F41A0C" w:rsidRDefault="004F439D" w:rsidP="004F439D">
      <w:pPr>
        <w:spacing w:line="360" w:lineRule="auto"/>
        <w:rPr>
          <w:rFonts w:eastAsia="Arial" w:cs="Arial"/>
          <w:color w:val="000000" w:themeColor="text1"/>
          <w:sz w:val="18"/>
          <w:szCs w:val="18"/>
          <w:lang w:val="de-DE"/>
        </w:rPr>
      </w:pPr>
      <w:r w:rsidRPr="00F41A0C">
        <w:rPr>
          <w:rFonts w:eastAsia="Arial" w:cs="Arial"/>
          <w:color w:val="000000" w:themeColor="text1"/>
          <w:sz w:val="18"/>
          <w:szCs w:val="18"/>
          <w:lang w:val="de-DE"/>
        </w:rPr>
        <w:t>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3" w:anchor="wm-1245006" w:history="1">
        <w:r w:rsidRPr="00F41A0C">
          <w:rPr>
            <w:rStyle w:val="Hyperlink"/>
            <w:rFonts w:cs="Arial"/>
            <w:sz w:val="18"/>
            <w:szCs w:val="18"/>
            <w:lang w:val="de-DE"/>
          </w:rPr>
          <w:t>Vielfalt mit Respekt</w:t>
        </w:r>
      </w:hyperlink>
      <w:r w:rsidRPr="00F41A0C">
        <w:rPr>
          <w:rFonts w:eastAsia="Arial" w:cs="Arial"/>
          <w:color w:val="000000" w:themeColor="text1"/>
          <w:sz w:val="18"/>
          <w:szCs w:val="18"/>
          <w:lang w:val="de-DE"/>
        </w:rPr>
        <w:t>.</w:t>
      </w:r>
    </w:p>
    <w:p w14:paraId="549B2E12" w14:textId="77777777" w:rsidR="004F439D" w:rsidRPr="00F41A0C" w:rsidRDefault="004F439D" w:rsidP="004F439D">
      <w:pPr>
        <w:pStyle w:val="StandardWeb"/>
        <w:shd w:val="clear" w:color="auto" w:fill="FFFFFF"/>
        <w:spacing w:line="360" w:lineRule="auto"/>
        <w:rPr>
          <w:rFonts w:ascii="Arial" w:eastAsia="Arial" w:hAnsi="Arial" w:cs="Arial"/>
          <w:color w:val="000000" w:themeColor="text1"/>
          <w:sz w:val="18"/>
          <w:szCs w:val="18"/>
          <w:lang w:val="de-DE"/>
        </w:rPr>
      </w:pPr>
    </w:p>
    <w:p w14:paraId="60435E06" w14:textId="77777777" w:rsidR="004F439D" w:rsidRPr="00F41A0C" w:rsidRDefault="004F439D" w:rsidP="004F439D">
      <w:pPr>
        <w:pStyle w:val="StandardWeb"/>
        <w:shd w:val="clear" w:color="auto" w:fill="FFFFFF"/>
        <w:spacing w:line="360" w:lineRule="auto"/>
        <w:rPr>
          <w:rFonts w:ascii="Arial" w:eastAsia="Arial" w:hAnsi="Arial" w:cs="Arial"/>
          <w:color w:val="000000" w:themeColor="text1"/>
          <w:sz w:val="18"/>
          <w:szCs w:val="18"/>
          <w:lang w:val="de-DE"/>
        </w:rPr>
      </w:pPr>
      <w:r w:rsidRPr="00F41A0C">
        <w:rPr>
          <w:rFonts w:ascii="Arial" w:eastAsia="Arial" w:hAnsi="Arial" w:cs="Arial"/>
          <w:color w:val="000000" w:themeColor="text1"/>
          <w:sz w:val="18"/>
          <w:szCs w:val="18"/>
          <w:lang w:val="de-DE"/>
        </w:rPr>
        <w:t>Technologien und Engagement für eine lebenswerte Zukunft – wie Weidmüller das Thema Nachhaltigkeit angeht, zeigt das Unternehmen in seiner interaktiven </w:t>
      </w:r>
      <w:hyperlink r:id="rId14" w:history="1">
        <w:r w:rsidRPr="00F41A0C">
          <w:rPr>
            <w:rStyle w:val="Hyperlink"/>
            <w:rFonts w:ascii="Arial" w:hAnsi="Arial" w:cs="Arial"/>
            <w:sz w:val="18"/>
            <w:szCs w:val="18"/>
            <w:lang w:val="de-DE"/>
          </w:rPr>
          <w:t>Nachhaltigkeitsbroschüre</w:t>
        </w:r>
      </w:hyperlink>
      <w:r w:rsidRPr="00F41A0C">
        <w:rPr>
          <w:rFonts w:ascii="Arial" w:eastAsia="Arial" w:hAnsi="Arial" w:cs="Arial"/>
          <w:color w:val="000000" w:themeColor="text1"/>
          <w:sz w:val="18"/>
          <w:szCs w:val="18"/>
          <w:lang w:val="de-DE"/>
        </w:rPr>
        <w:t>.</w:t>
      </w:r>
    </w:p>
    <w:p w14:paraId="137B0531" w14:textId="77777777" w:rsidR="004F439D" w:rsidRPr="00F41A0C" w:rsidRDefault="004F439D" w:rsidP="004F439D">
      <w:pPr>
        <w:spacing w:line="360" w:lineRule="auto"/>
        <w:rPr>
          <w:rFonts w:eastAsia="Arial" w:cs="Arial"/>
          <w:color w:val="000000" w:themeColor="text1"/>
          <w:sz w:val="18"/>
          <w:szCs w:val="18"/>
          <w:lang w:val="de-DE"/>
        </w:rPr>
      </w:pPr>
    </w:p>
    <w:p w14:paraId="7182E9B0" w14:textId="77777777" w:rsidR="004F439D" w:rsidRPr="00F41A0C" w:rsidRDefault="004F439D" w:rsidP="004F439D">
      <w:pPr>
        <w:tabs>
          <w:tab w:val="left" w:pos="1701"/>
        </w:tabs>
        <w:spacing w:line="360" w:lineRule="auto"/>
        <w:jc w:val="both"/>
        <w:rPr>
          <w:rFonts w:eastAsia="Arial" w:cs="Arial"/>
          <w:b/>
          <w:bCs/>
          <w:sz w:val="18"/>
          <w:szCs w:val="18"/>
          <w:lang w:val="de-DE"/>
        </w:rPr>
      </w:pPr>
      <w:r w:rsidRPr="00F41A0C">
        <w:rPr>
          <w:rFonts w:eastAsia="Arial" w:cs="Arial"/>
          <w:b/>
          <w:bCs/>
          <w:sz w:val="18"/>
          <w:szCs w:val="18"/>
          <w:lang w:val="de-DE"/>
        </w:rPr>
        <w:t xml:space="preserve">Kontakt: </w:t>
      </w:r>
    </w:p>
    <w:p w14:paraId="464BEA51" w14:textId="77777777" w:rsidR="004F439D" w:rsidRPr="00F41A0C" w:rsidRDefault="004F439D" w:rsidP="004F439D">
      <w:pPr>
        <w:tabs>
          <w:tab w:val="left" w:pos="1701"/>
        </w:tabs>
        <w:spacing w:line="360" w:lineRule="auto"/>
        <w:jc w:val="both"/>
        <w:rPr>
          <w:rFonts w:eastAsia="Arial" w:cs="Arial"/>
          <w:sz w:val="18"/>
          <w:szCs w:val="18"/>
          <w:lang w:val="de-DE"/>
        </w:rPr>
      </w:pPr>
      <w:r w:rsidRPr="00F41A0C">
        <w:rPr>
          <w:rFonts w:eastAsia="Arial" w:cs="Arial"/>
          <w:sz w:val="18"/>
          <w:szCs w:val="18"/>
          <w:lang w:val="de-DE"/>
        </w:rPr>
        <w:t>Weidmüller Unternehmenskommunikation</w:t>
      </w:r>
    </w:p>
    <w:p w14:paraId="6968F61F" w14:textId="77777777" w:rsidR="004F439D" w:rsidRPr="00F41A0C" w:rsidRDefault="004F439D" w:rsidP="004F439D">
      <w:pPr>
        <w:tabs>
          <w:tab w:val="left" w:pos="1701"/>
        </w:tabs>
        <w:spacing w:line="360" w:lineRule="auto"/>
        <w:jc w:val="both"/>
        <w:rPr>
          <w:rFonts w:eastAsia="Arial" w:cs="Arial"/>
          <w:sz w:val="18"/>
          <w:szCs w:val="18"/>
          <w:lang w:val="de-DE"/>
        </w:rPr>
      </w:pPr>
      <w:r w:rsidRPr="00F41A0C">
        <w:rPr>
          <w:rFonts w:eastAsia="Arial" w:cs="Arial"/>
          <w:sz w:val="18"/>
          <w:szCs w:val="18"/>
          <w:lang w:val="de-DE"/>
        </w:rPr>
        <w:t xml:space="preserve">Marc Landermann, Leiter Unternehmenskommunikation </w:t>
      </w:r>
    </w:p>
    <w:p w14:paraId="7AB6F526" w14:textId="77777777" w:rsidR="004F439D" w:rsidRPr="00F41A0C" w:rsidRDefault="004F439D" w:rsidP="004F439D">
      <w:pPr>
        <w:tabs>
          <w:tab w:val="left" w:pos="1701"/>
        </w:tabs>
        <w:spacing w:line="360" w:lineRule="auto"/>
        <w:rPr>
          <w:rFonts w:eastAsia="Arial" w:cs="Arial"/>
          <w:sz w:val="18"/>
          <w:szCs w:val="18"/>
          <w:lang w:val="de-DE"/>
        </w:rPr>
      </w:pPr>
      <w:r w:rsidRPr="00F41A0C">
        <w:rPr>
          <w:rFonts w:eastAsia="Arial" w:cs="Arial"/>
          <w:sz w:val="18"/>
          <w:szCs w:val="18"/>
          <w:lang w:val="de-DE"/>
        </w:rPr>
        <w:t xml:space="preserve">Tel.: +49 (0)5231 / 14-292322  </w:t>
      </w:r>
      <w:r w:rsidRPr="00F41A0C">
        <w:rPr>
          <w:rFonts w:eastAsia="Arial" w:cs="Arial"/>
          <w:sz w:val="18"/>
          <w:szCs w:val="18"/>
          <w:lang w:val="de-DE"/>
        </w:rPr>
        <w:br/>
        <w:t xml:space="preserve">E-Mail: </w:t>
      </w:r>
      <w:hyperlink r:id="rId15" w:history="1">
        <w:r w:rsidRPr="00F41A0C">
          <w:rPr>
            <w:rStyle w:val="Hyperlink"/>
            <w:rFonts w:eastAsia="Arial" w:cs="Arial"/>
            <w:sz w:val="18"/>
            <w:szCs w:val="18"/>
            <w:lang w:val="de-DE"/>
          </w:rPr>
          <w:t>presse@weidmueller.com</w:t>
        </w:r>
      </w:hyperlink>
    </w:p>
    <w:p w14:paraId="377A3BBB" w14:textId="2694DE87" w:rsidR="00FA595C" w:rsidRPr="00D63265" w:rsidRDefault="00FA595C" w:rsidP="004F439D">
      <w:pPr>
        <w:pStyle w:val="paragraph"/>
        <w:spacing w:before="0" w:beforeAutospacing="0" w:after="0" w:afterAutospacing="0" w:line="360" w:lineRule="auto"/>
        <w:textAlignment w:val="baseline"/>
        <w:rPr>
          <w:rFonts w:eastAsia="Arial" w:cs="Arial"/>
          <w:color w:val="000000" w:themeColor="text1"/>
          <w:sz w:val="18"/>
          <w:szCs w:val="18"/>
        </w:rPr>
      </w:pPr>
    </w:p>
    <w:sectPr w:rsidR="00FA595C" w:rsidRPr="00D63265" w:rsidSect="00743A5F">
      <w:headerReference w:type="default" r:id="rId16"/>
      <w:footerReference w:type="default" r:id="rId17"/>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9026C" w14:textId="77777777" w:rsidR="003B7E82" w:rsidRDefault="003B7E82">
      <w:r>
        <w:separator/>
      </w:r>
    </w:p>
  </w:endnote>
  <w:endnote w:type="continuationSeparator" w:id="0">
    <w:p w14:paraId="7B7E2466" w14:textId="77777777" w:rsidR="003B7E82" w:rsidRDefault="003B7E82">
      <w:r>
        <w:continuationSeparator/>
      </w:r>
    </w:p>
  </w:endnote>
  <w:endnote w:type="continuationNotice" w:id="1">
    <w:p w14:paraId="1AD71308" w14:textId="77777777" w:rsidR="003B7E82" w:rsidRDefault="003B7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312A0" w14:textId="77777777" w:rsidR="003B7E82" w:rsidRDefault="003B7E82">
      <w:r>
        <w:separator/>
      </w:r>
    </w:p>
  </w:footnote>
  <w:footnote w:type="continuationSeparator" w:id="0">
    <w:p w14:paraId="5BD0442A" w14:textId="77777777" w:rsidR="003B7E82" w:rsidRDefault="003B7E82">
      <w:r>
        <w:continuationSeparator/>
      </w:r>
    </w:p>
  </w:footnote>
  <w:footnote w:type="continuationNotice" w:id="1">
    <w:p w14:paraId="5F47A538" w14:textId="77777777" w:rsidR="003B7E82" w:rsidRDefault="003B7E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B7E82"/>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439D"/>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4762A"/>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B772F"/>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7744"/>
    <w:rsid w:val="006F01C4"/>
    <w:rsid w:val="006F0A01"/>
    <w:rsid w:val="006F262C"/>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87DBC"/>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108"/>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5FF0"/>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5FC5"/>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172F"/>
    <w:rsid w:val="00D3202B"/>
    <w:rsid w:val="00D331D9"/>
    <w:rsid w:val="00D333C1"/>
    <w:rsid w:val="00D33E5F"/>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3BF3"/>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07BD7B"/>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paragraph" w:customStyle="1" w:styleId="pf0">
    <w:name w:val="pf0"/>
    <w:basedOn w:val="Standard"/>
    <w:rsid w:val="006B772F"/>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28679307">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de/de/unternehmen/unser_unternehmen/wer_wir_sind/index.j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idmueller.de/nachhaltigkeitsbroschu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607AD7A4-9548-4CA2-9ACD-FE1C4B0A6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8657A-679E-44AF-8BF5-FF40AACB17D4}">
  <ds:schemaRefs>
    <ds:schemaRef ds:uri="dde8b94e-0d97-4c33-9139-0fa9dfaadae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ef0bd676-2fa1-4f90-9075-fcc9bbed01a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4029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4659</CharactersWithSpaces>
  <SharedDoc>false</SharedDoc>
  <HLinks>
    <vt:vector size="24" baseType="variant">
      <vt:variant>
        <vt:i4>7864389</vt:i4>
      </vt:variant>
      <vt:variant>
        <vt:i4>9</vt:i4>
      </vt:variant>
      <vt:variant>
        <vt:i4>0</vt:i4>
      </vt:variant>
      <vt:variant>
        <vt:i4>5</vt:i4>
      </vt:variant>
      <vt:variant>
        <vt:lpwstr>mailto:presse@weidmueller.com</vt:lpwstr>
      </vt:variant>
      <vt:variant>
        <vt:lpwstr/>
      </vt:variant>
      <vt:variant>
        <vt:i4>7012475</vt:i4>
      </vt:variant>
      <vt:variant>
        <vt:i4>6</vt:i4>
      </vt:variant>
      <vt:variant>
        <vt:i4>0</vt:i4>
      </vt:variant>
      <vt:variant>
        <vt:i4>5</vt:i4>
      </vt:variant>
      <vt:variant>
        <vt:lpwstr>http://www.weidmueller.de/nachhaltigkeitsbroschuere</vt:lpwstr>
      </vt:variant>
      <vt:variant>
        <vt:lpwstr/>
      </vt:variant>
      <vt:variant>
        <vt:i4>6357019</vt:i4>
      </vt:variant>
      <vt:variant>
        <vt:i4>3</vt:i4>
      </vt:variant>
      <vt:variant>
        <vt:i4>0</vt:i4>
      </vt:variant>
      <vt:variant>
        <vt:i4>5</vt:i4>
      </vt:variant>
      <vt:variant>
        <vt:lpwstr>https://www.weidmueller.de/de/unternehmen/unser_unternehmen/wer_wir_sind/index.jsp</vt:lpwstr>
      </vt:variant>
      <vt:variant>
        <vt:lpwstr>wm-1245006</vt:lpwstr>
      </vt:variant>
      <vt:variant>
        <vt:i4>3276854</vt:i4>
      </vt:variant>
      <vt:variant>
        <vt:i4>0</vt:i4>
      </vt:variant>
      <vt:variant>
        <vt:i4>0</vt:i4>
      </vt:variant>
      <vt:variant>
        <vt:i4>5</vt:i4>
      </vt:variant>
      <vt:variant>
        <vt:lpwstr>https://www.iclp2024.org/en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Campos Chavero, Chantal</cp:lastModifiedBy>
  <cp:revision>2</cp:revision>
  <cp:lastPrinted>2018-03-06T17:44:00Z</cp:lastPrinted>
  <dcterms:created xsi:type="dcterms:W3CDTF">2025-02-24T12:45:00Z</dcterms:created>
  <dcterms:modified xsi:type="dcterms:W3CDTF">2025-02-24T12:45:00Z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