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15EF7" w14:textId="64FCF618" w:rsidR="000B6708" w:rsidRPr="005F1276" w:rsidRDefault="000B6708" w:rsidP="00A40B8B">
      <w:pPr>
        <w:pStyle w:val="Kommentartext"/>
        <w:spacing w:line="360" w:lineRule="auto"/>
        <w:jc w:val="both"/>
        <w:rPr>
          <w:rFonts w:ascii="Arial" w:eastAsia="Batang" w:hAnsi="Arial" w:cs="Arial"/>
          <w:b/>
          <w:sz w:val="24"/>
          <w:szCs w:val="24"/>
        </w:rPr>
      </w:pPr>
      <w:r w:rsidRPr="005F1276">
        <w:rPr>
          <w:rFonts w:ascii="Arial" w:hAnsi="Arial" w:cs="Arial"/>
          <w:b/>
          <w:sz w:val="24"/>
          <w:szCs w:val="24"/>
        </w:rPr>
        <w:t xml:space="preserve">Weidmüller </w:t>
      </w:r>
      <w:r w:rsidR="0069156D" w:rsidRPr="00EC6842">
        <w:rPr>
          <w:rFonts w:ascii="Arial" w:hAnsi="Arial" w:cs="Arial"/>
          <w:b/>
          <w:sz w:val="24"/>
          <w:szCs w:val="24"/>
        </w:rPr>
        <w:t>TTB Series instrument transformer terminals</w:t>
      </w:r>
      <w:r w:rsidR="0069156D" w:rsidRPr="005F1276" w:rsidDel="0069156D">
        <w:rPr>
          <w:rFonts w:ascii="Arial" w:hAnsi="Arial" w:cs="Arial"/>
          <w:b/>
          <w:sz w:val="24"/>
          <w:szCs w:val="24"/>
        </w:rPr>
        <w:t xml:space="preserve"> </w:t>
      </w:r>
      <w:r w:rsidRPr="005F1276">
        <w:rPr>
          <w:rFonts w:ascii="Arial" w:hAnsi="Arial" w:cs="Arial"/>
          <w:b/>
          <w:sz w:val="24"/>
          <w:szCs w:val="24"/>
        </w:rPr>
        <w:t xml:space="preserve">– safe current and voltage transformer wiring with a single modular terminal block system – automatic short-circuiting of the transformer before the measuring circuit is disconnected – approved according to IEC 60947-7-1 Annex D – </w:t>
      </w:r>
      <w:r w:rsidR="0069156D" w:rsidRPr="0069156D">
        <w:rPr>
          <w:rFonts w:ascii="Arial" w:hAnsi="Arial" w:cs="Arial"/>
          <w:b/>
          <w:sz w:val="24"/>
          <w:szCs w:val="24"/>
        </w:rPr>
        <w:t>safety-critical</w:t>
      </w:r>
      <w:r w:rsidR="0069156D" w:rsidRPr="0069156D" w:rsidDel="0069156D">
        <w:rPr>
          <w:rFonts w:ascii="Arial" w:hAnsi="Arial" w:cs="Arial"/>
          <w:b/>
          <w:sz w:val="24"/>
          <w:szCs w:val="24"/>
        </w:rPr>
        <w:t xml:space="preserve"> </w:t>
      </w:r>
      <w:r w:rsidRPr="005F1276">
        <w:rPr>
          <w:rFonts w:ascii="Arial" w:hAnsi="Arial" w:cs="Arial"/>
          <w:b/>
          <w:sz w:val="24"/>
          <w:szCs w:val="24"/>
        </w:rPr>
        <w:t>components captively connected to the modular terminal block</w:t>
      </w:r>
    </w:p>
    <w:p w14:paraId="69B510E8" w14:textId="77777777" w:rsidR="000B6708" w:rsidRPr="005F1276" w:rsidRDefault="000B6708" w:rsidP="00A40B8B">
      <w:pPr>
        <w:pStyle w:val="StandardWeb"/>
        <w:spacing w:line="360" w:lineRule="auto"/>
        <w:jc w:val="both"/>
        <w:rPr>
          <w:rFonts w:ascii="Arial" w:hAnsi="Arial" w:cs="Arial"/>
          <w:b/>
        </w:rPr>
      </w:pPr>
    </w:p>
    <w:p w14:paraId="625672B0" w14:textId="002E8493" w:rsidR="000B6708" w:rsidRPr="005F1276" w:rsidRDefault="000B6708" w:rsidP="00590DAB">
      <w:pPr>
        <w:spacing w:line="360" w:lineRule="auto"/>
        <w:jc w:val="both"/>
        <w:rPr>
          <w:rFonts w:eastAsia="Batang" w:cs="Arial"/>
          <w:b/>
          <w:bCs/>
          <w:sz w:val="24"/>
          <w:szCs w:val="24"/>
        </w:rPr>
      </w:pPr>
      <w:r w:rsidRPr="005F1276">
        <w:rPr>
          <w:rFonts w:cs="Arial"/>
          <w:b/>
          <w:bCs/>
          <w:sz w:val="24"/>
          <w:szCs w:val="24"/>
        </w:rPr>
        <w:t xml:space="preserve">In power transmission and distribution, current and voltage transformers are used primarily for protection and measurement functions. Weidmüller has developed the new </w:t>
      </w:r>
      <w:r w:rsidR="0069156D" w:rsidRPr="0069156D">
        <w:rPr>
          <w:rFonts w:cs="Arial"/>
          <w:b/>
          <w:bCs/>
          <w:sz w:val="24"/>
          <w:szCs w:val="24"/>
        </w:rPr>
        <w:t>Klippon® Connect TTB Series instrument transformer terminals</w:t>
      </w:r>
      <w:r w:rsidR="0069156D" w:rsidRPr="0069156D" w:rsidDel="0069156D">
        <w:rPr>
          <w:rFonts w:cs="Arial"/>
          <w:b/>
          <w:bCs/>
          <w:sz w:val="24"/>
          <w:szCs w:val="24"/>
        </w:rPr>
        <w:t xml:space="preserve"> </w:t>
      </w:r>
      <w:r w:rsidRPr="005F1276">
        <w:rPr>
          <w:rFonts w:cs="Arial"/>
          <w:b/>
          <w:bCs/>
          <w:sz w:val="24"/>
          <w:szCs w:val="24"/>
        </w:rPr>
        <w:t xml:space="preserve">for this application, for particularly simple and safe wiring – even within complex circuits. Avoiding operating errors during operation is a top priority here, as they can have serious consequences for personnel and equipment.  For this purpose, the </w:t>
      </w:r>
      <w:r w:rsidR="0069156D">
        <w:rPr>
          <w:rFonts w:cs="Arial"/>
          <w:b/>
          <w:bCs/>
          <w:sz w:val="24"/>
          <w:szCs w:val="24"/>
        </w:rPr>
        <w:t>Klippon® Connect TTB Series instrument transformer terminals</w:t>
      </w:r>
      <w:r w:rsidR="0069156D" w:rsidRPr="005F1276" w:rsidDel="0069156D">
        <w:rPr>
          <w:rFonts w:cs="Arial"/>
          <w:b/>
          <w:bCs/>
          <w:sz w:val="24"/>
          <w:szCs w:val="24"/>
        </w:rPr>
        <w:t xml:space="preserve"> </w:t>
      </w:r>
      <w:r w:rsidRPr="005F1276">
        <w:rPr>
          <w:rFonts w:cs="Arial"/>
          <w:b/>
          <w:bCs/>
          <w:sz w:val="24"/>
          <w:szCs w:val="24"/>
        </w:rPr>
        <w:t>feature a unique disconnect lever mechanism, the "</w:t>
      </w:r>
      <w:r w:rsidR="0069156D" w:rsidRPr="0069156D">
        <w:rPr>
          <w:rFonts w:cs="Arial"/>
          <w:b/>
          <w:bCs/>
          <w:sz w:val="24"/>
          <w:szCs w:val="24"/>
        </w:rPr>
        <w:t xml:space="preserve"> </w:t>
      </w:r>
      <w:r w:rsidR="0069156D">
        <w:rPr>
          <w:rFonts w:cs="Arial"/>
          <w:b/>
          <w:bCs/>
          <w:sz w:val="24"/>
          <w:szCs w:val="24"/>
        </w:rPr>
        <w:t>Make-Before-Break</w:t>
      </w:r>
      <w:r w:rsidR="0069156D" w:rsidRPr="005F1276" w:rsidDel="0069156D">
        <w:rPr>
          <w:rFonts w:cs="Arial"/>
          <w:b/>
          <w:bCs/>
          <w:sz w:val="24"/>
          <w:szCs w:val="24"/>
        </w:rPr>
        <w:t xml:space="preserve"> </w:t>
      </w:r>
      <w:r w:rsidRPr="005F1276">
        <w:rPr>
          <w:rFonts w:cs="Arial"/>
          <w:b/>
          <w:bCs/>
          <w:sz w:val="24"/>
          <w:szCs w:val="24"/>
        </w:rPr>
        <w:t>" contact. It increases system availability and extends the life cycle of the entire switchgear. An IEC 60947-7-1 Annex D approval underlines the quality claim.</w:t>
      </w:r>
    </w:p>
    <w:p w14:paraId="297AC50C" w14:textId="77777777" w:rsidR="004E73BD" w:rsidRPr="005F1276" w:rsidRDefault="004E73BD" w:rsidP="00590DAB">
      <w:pPr>
        <w:spacing w:line="360" w:lineRule="auto"/>
        <w:jc w:val="both"/>
        <w:rPr>
          <w:rFonts w:cs="Arial"/>
          <w:b/>
          <w:bCs/>
          <w:sz w:val="24"/>
          <w:szCs w:val="24"/>
        </w:rPr>
      </w:pPr>
    </w:p>
    <w:p w14:paraId="65E6218B" w14:textId="77777777" w:rsidR="00F713AB" w:rsidRPr="005F1276" w:rsidRDefault="00F713AB" w:rsidP="00F713AB">
      <w:pPr>
        <w:spacing w:line="360" w:lineRule="auto"/>
        <w:jc w:val="both"/>
        <w:rPr>
          <w:rFonts w:cs="Arial"/>
          <w:b/>
          <w:bCs/>
          <w:sz w:val="24"/>
          <w:szCs w:val="24"/>
        </w:rPr>
      </w:pPr>
      <w:r w:rsidRPr="005F1276">
        <w:rPr>
          <w:rFonts w:cs="Arial"/>
          <w:b/>
          <w:bCs/>
          <w:sz w:val="24"/>
          <w:szCs w:val="24"/>
        </w:rPr>
        <w:t xml:space="preserve">New forced short-circuit functionality </w:t>
      </w:r>
    </w:p>
    <w:p w14:paraId="48A1B693" w14:textId="31EEDF1C" w:rsidR="009D2629" w:rsidRPr="005F1276" w:rsidRDefault="00AD4D0A" w:rsidP="000B6708">
      <w:pPr>
        <w:spacing w:line="360" w:lineRule="auto"/>
        <w:jc w:val="both"/>
        <w:rPr>
          <w:rFonts w:cs="Arial"/>
          <w:sz w:val="24"/>
          <w:szCs w:val="24"/>
        </w:rPr>
      </w:pPr>
      <w:r w:rsidRPr="005F1276">
        <w:rPr>
          <w:rFonts w:cs="Arial"/>
          <w:sz w:val="24"/>
          <w:szCs w:val="24"/>
        </w:rPr>
        <w:t xml:space="preserve">The </w:t>
      </w:r>
      <w:r w:rsidR="0069156D" w:rsidRPr="0069156D">
        <w:rPr>
          <w:rFonts w:cs="Arial"/>
          <w:sz w:val="24"/>
          <w:szCs w:val="24"/>
        </w:rPr>
        <w:t>TTB Series instrument transformer terminals</w:t>
      </w:r>
      <w:r w:rsidR="0069156D" w:rsidRPr="0069156D" w:rsidDel="0069156D">
        <w:rPr>
          <w:rFonts w:cs="Arial"/>
          <w:sz w:val="24"/>
          <w:szCs w:val="24"/>
        </w:rPr>
        <w:t xml:space="preserve"> </w:t>
      </w:r>
      <w:r w:rsidRPr="005F1276">
        <w:rPr>
          <w:rFonts w:cs="Arial"/>
          <w:sz w:val="24"/>
          <w:szCs w:val="24"/>
        </w:rPr>
        <w:t>have been specially developed for use in secondary circuits of measuring transformers. For safe application when disconnecting or isolating protection and measuring devices, the terminal short-circuits the current transformer and thus prevents high voltages from occurring in the secondary winding. One of the most important advantages of the new transformer terminal is the "</w:t>
      </w:r>
      <w:r w:rsidR="0069156D" w:rsidRPr="0069156D">
        <w:rPr>
          <w:rFonts w:cs="Arial"/>
          <w:sz w:val="24"/>
          <w:szCs w:val="24"/>
        </w:rPr>
        <w:t>Make-Before-Break</w:t>
      </w:r>
      <w:r w:rsidRPr="005F1276">
        <w:rPr>
          <w:rFonts w:cs="Arial"/>
          <w:sz w:val="24"/>
          <w:szCs w:val="24"/>
        </w:rPr>
        <w:t xml:space="preserve">" contact for up to four connections. It ensures that the current transformer within the terminal is short-circuited before it is disconnected from the rest of the transformer circuit. This prevents the voltage at the current transformer from running up and protects it from damage or even destruction. After short-circuiting the CT side and </w:t>
      </w:r>
      <w:r w:rsidRPr="005F1276">
        <w:rPr>
          <w:rFonts w:cs="Arial"/>
          <w:sz w:val="24"/>
          <w:szCs w:val="24"/>
        </w:rPr>
        <w:lastRenderedPageBreak/>
        <w:t xml:space="preserve">simultaneously disconnecting the primary side, </w:t>
      </w:r>
      <w:r w:rsidR="0069156D" w:rsidRPr="0069156D">
        <w:rPr>
          <w:rFonts w:cs="Arial"/>
          <w:sz w:val="24"/>
          <w:szCs w:val="24"/>
        </w:rPr>
        <w:t>the meter/relay can be easily and safely replaced or a comparative test can be performed in full safety</w:t>
      </w:r>
      <w:r w:rsidRPr="005F1276">
        <w:rPr>
          <w:rFonts w:cs="Arial"/>
          <w:sz w:val="24"/>
          <w:szCs w:val="24"/>
        </w:rPr>
        <w:t xml:space="preserve">. </w:t>
      </w:r>
    </w:p>
    <w:p w14:paraId="7EE60083" w14:textId="77777777" w:rsidR="00F713AB" w:rsidRPr="005F1276" w:rsidRDefault="00F713AB" w:rsidP="000B6708">
      <w:pPr>
        <w:spacing w:line="360" w:lineRule="auto"/>
        <w:jc w:val="both"/>
        <w:rPr>
          <w:rFonts w:cs="Arial"/>
          <w:sz w:val="24"/>
          <w:szCs w:val="24"/>
        </w:rPr>
      </w:pPr>
    </w:p>
    <w:p w14:paraId="58AE9CFF" w14:textId="68C0B18D" w:rsidR="00F713AB" w:rsidRPr="005F1276" w:rsidRDefault="00F713AB" w:rsidP="000B6708">
      <w:pPr>
        <w:spacing w:line="360" w:lineRule="auto"/>
        <w:jc w:val="both"/>
        <w:rPr>
          <w:rFonts w:eastAsia="Batang" w:cs="Arial"/>
          <w:bCs/>
          <w:sz w:val="24"/>
          <w:szCs w:val="24"/>
        </w:rPr>
      </w:pPr>
      <w:r w:rsidRPr="005F1276">
        <w:rPr>
          <w:rFonts w:cs="Arial"/>
          <w:sz w:val="24"/>
          <w:szCs w:val="24"/>
        </w:rPr>
        <w:t xml:space="preserve">The combination of disconnecting lever, short-circuit bridge and </w:t>
      </w:r>
      <w:r w:rsidR="0069156D" w:rsidRPr="0069156D">
        <w:rPr>
          <w:rFonts w:cs="Arial"/>
          <w:sz w:val="24"/>
          <w:szCs w:val="24"/>
        </w:rPr>
        <w:t>lever link</w:t>
      </w:r>
      <w:r w:rsidRPr="005F1276">
        <w:rPr>
          <w:rFonts w:cs="Arial"/>
          <w:sz w:val="24"/>
          <w:szCs w:val="24"/>
        </w:rPr>
        <w:t xml:space="preserve"> in a single system, i.e. the forced short-circuit functionality, guarantees particularly simple and safe wiring.</w:t>
      </w:r>
    </w:p>
    <w:p w14:paraId="3DC9C2C5" w14:textId="77777777" w:rsidR="00BA0CE1" w:rsidRPr="005F1276" w:rsidRDefault="00BA0CE1" w:rsidP="000B6708">
      <w:pPr>
        <w:spacing w:line="360" w:lineRule="auto"/>
        <w:jc w:val="both"/>
        <w:rPr>
          <w:rFonts w:cs="Arial"/>
          <w:sz w:val="24"/>
          <w:szCs w:val="24"/>
        </w:rPr>
      </w:pPr>
    </w:p>
    <w:p w14:paraId="0041DB22" w14:textId="77777777" w:rsidR="00F5455F" w:rsidRPr="005F1276" w:rsidRDefault="00F5455F" w:rsidP="00F5455F">
      <w:pPr>
        <w:spacing w:line="360" w:lineRule="auto"/>
        <w:jc w:val="both"/>
        <w:rPr>
          <w:rFonts w:cs="Arial"/>
          <w:b/>
          <w:bCs/>
          <w:sz w:val="24"/>
          <w:szCs w:val="24"/>
        </w:rPr>
      </w:pPr>
      <w:r w:rsidRPr="005F1276">
        <w:rPr>
          <w:rFonts w:cs="Arial"/>
          <w:b/>
          <w:bCs/>
          <w:sz w:val="24"/>
          <w:szCs w:val="24"/>
        </w:rPr>
        <w:t>Safe comparison measurement</w:t>
      </w:r>
    </w:p>
    <w:p w14:paraId="7980597A" w14:textId="1769E865" w:rsidR="009D2629" w:rsidRPr="005F1276" w:rsidRDefault="000B6708" w:rsidP="009D2629">
      <w:pPr>
        <w:spacing w:line="360" w:lineRule="auto"/>
        <w:jc w:val="both"/>
        <w:rPr>
          <w:rFonts w:cs="Arial"/>
          <w:sz w:val="24"/>
          <w:szCs w:val="24"/>
        </w:rPr>
      </w:pPr>
      <w:r w:rsidRPr="005F1276">
        <w:rPr>
          <w:rFonts w:cs="Arial"/>
          <w:sz w:val="24"/>
          <w:szCs w:val="24"/>
        </w:rPr>
        <w:t>It is just as easy, for example, to connect a reference measuring device for a comparative measurement. Thanks to the patent-pending CM (Comparative Measurement) lever connection, two terminal blocks can be selectively disconnected in order to interconnect a calibrated measuring device. After the measurement, the captive lever is reset to the original position, leaving the "</w:t>
      </w:r>
      <w:r w:rsidR="0069156D" w:rsidRPr="0069156D">
        <w:t xml:space="preserve"> </w:t>
      </w:r>
      <w:r w:rsidR="0069156D" w:rsidRPr="0069156D">
        <w:rPr>
          <w:rFonts w:cs="Arial"/>
          <w:sz w:val="24"/>
          <w:szCs w:val="24"/>
        </w:rPr>
        <w:t>Make-Before-Break</w:t>
      </w:r>
      <w:r w:rsidR="0069156D" w:rsidRPr="0069156D" w:rsidDel="0069156D">
        <w:rPr>
          <w:rFonts w:cs="Arial"/>
          <w:sz w:val="24"/>
          <w:szCs w:val="24"/>
        </w:rPr>
        <w:t xml:space="preserve"> </w:t>
      </w:r>
      <w:r w:rsidRPr="005F1276">
        <w:rPr>
          <w:rFonts w:cs="Arial"/>
          <w:sz w:val="24"/>
          <w:szCs w:val="24"/>
        </w:rPr>
        <w:t>" contact active. A unique feature of the TTB series that guarantees the highest safety for personnel and equipment.</w:t>
      </w:r>
    </w:p>
    <w:p w14:paraId="4BF58B04" w14:textId="77777777" w:rsidR="009D2629" w:rsidRPr="005F1276" w:rsidRDefault="009D2629" w:rsidP="000B6708">
      <w:pPr>
        <w:spacing w:line="360" w:lineRule="auto"/>
        <w:jc w:val="both"/>
        <w:rPr>
          <w:rFonts w:cs="Arial"/>
          <w:sz w:val="24"/>
          <w:szCs w:val="24"/>
        </w:rPr>
      </w:pPr>
    </w:p>
    <w:p w14:paraId="25E2FDAF" w14:textId="2F1BF6F4" w:rsidR="009D2629" w:rsidRPr="005F1276" w:rsidRDefault="000B6708" w:rsidP="000B6708">
      <w:pPr>
        <w:spacing w:line="360" w:lineRule="auto"/>
        <w:jc w:val="both"/>
        <w:rPr>
          <w:rFonts w:cs="Arial"/>
          <w:sz w:val="24"/>
          <w:szCs w:val="24"/>
        </w:rPr>
      </w:pPr>
      <w:r w:rsidRPr="005F1276">
        <w:rPr>
          <w:rFonts w:cs="Arial"/>
          <w:sz w:val="24"/>
          <w:szCs w:val="24"/>
        </w:rPr>
        <w:t xml:space="preserve">The switching state of the TTB series instrument transformer terminals is easily visible in all lighting conditions. The disconnect lever can be operated by hand or with a standard screwdriver. It also facilitates the realisation of multi-pole actuations. All other features of the compact </w:t>
      </w:r>
      <w:r w:rsidR="0069156D" w:rsidRPr="0069156D">
        <w:rPr>
          <w:rFonts w:cs="Arial"/>
          <w:sz w:val="24"/>
          <w:szCs w:val="24"/>
        </w:rPr>
        <w:t>terminal block system</w:t>
      </w:r>
      <w:r w:rsidRPr="005F1276">
        <w:rPr>
          <w:rFonts w:cs="Arial"/>
          <w:sz w:val="24"/>
          <w:szCs w:val="24"/>
        </w:rPr>
        <w:t xml:space="preserve"> are also designed for maximum safety, ease of operation and convenience, as required by such demanding measurement applications. All functional and </w:t>
      </w:r>
      <w:r w:rsidR="0069156D" w:rsidRPr="0069156D">
        <w:rPr>
          <w:rFonts w:cs="Arial"/>
          <w:sz w:val="24"/>
          <w:szCs w:val="24"/>
        </w:rPr>
        <w:t>safety-critical</w:t>
      </w:r>
      <w:r w:rsidR="0069156D" w:rsidRPr="0069156D" w:rsidDel="0069156D">
        <w:rPr>
          <w:rFonts w:cs="Arial"/>
          <w:sz w:val="24"/>
          <w:szCs w:val="24"/>
        </w:rPr>
        <w:t xml:space="preserve"> </w:t>
      </w:r>
      <w:r w:rsidRPr="005F1276">
        <w:rPr>
          <w:rFonts w:cs="Arial"/>
          <w:sz w:val="24"/>
          <w:szCs w:val="24"/>
        </w:rPr>
        <w:t xml:space="preserve">components are captively connected to the terminal block. </w:t>
      </w:r>
    </w:p>
    <w:p w14:paraId="102AE543" w14:textId="77777777" w:rsidR="009D2629" w:rsidRPr="005F1276" w:rsidRDefault="009D2629" w:rsidP="000B6708">
      <w:pPr>
        <w:spacing w:line="360" w:lineRule="auto"/>
        <w:jc w:val="both"/>
        <w:rPr>
          <w:rFonts w:cs="Arial"/>
          <w:sz w:val="24"/>
          <w:szCs w:val="24"/>
        </w:rPr>
      </w:pPr>
    </w:p>
    <w:p w14:paraId="58AA0824" w14:textId="58510B36" w:rsidR="000B6708" w:rsidRPr="005F1276" w:rsidRDefault="000B6708" w:rsidP="000B6708">
      <w:pPr>
        <w:spacing w:line="360" w:lineRule="auto"/>
        <w:jc w:val="both"/>
        <w:rPr>
          <w:rFonts w:cs="Arial"/>
          <w:sz w:val="24"/>
          <w:szCs w:val="24"/>
        </w:rPr>
      </w:pPr>
      <w:r w:rsidRPr="005F1276">
        <w:rPr>
          <w:rFonts w:cs="Arial"/>
          <w:sz w:val="24"/>
          <w:szCs w:val="24"/>
        </w:rPr>
        <w:t xml:space="preserve">A switching lock blocks the disconnect lever in the respective position, thus preventing the unintentional opening and closing of circuits. Cross-connection channels upstream and downstream of the disconnect point ensure maximum flexibility. This means that even more complex circuit requirements can be implemented with standardised accessories such </w:t>
      </w:r>
      <w:r w:rsidRPr="005F1276">
        <w:rPr>
          <w:rFonts w:cs="Arial"/>
          <w:sz w:val="24"/>
          <w:szCs w:val="24"/>
        </w:rPr>
        <w:lastRenderedPageBreak/>
        <w:t xml:space="preserve">as short-circuit bridges, </w:t>
      </w:r>
      <w:r w:rsidR="0069156D" w:rsidRPr="0069156D">
        <w:rPr>
          <w:rFonts w:cs="Arial"/>
          <w:sz w:val="24"/>
          <w:szCs w:val="24"/>
        </w:rPr>
        <w:t>lever links</w:t>
      </w:r>
      <w:r w:rsidR="0069156D" w:rsidRPr="0069156D" w:rsidDel="0069156D">
        <w:rPr>
          <w:rFonts w:cs="Arial"/>
          <w:sz w:val="24"/>
          <w:szCs w:val="24"/>
        </w:rPr>
        <w:t xml:space="preserve"> </w:t>
      </w:r>
      <w:r w:rsidRPr="005F1276">
        <w:rPr>
          <w:rFonts w:cs="Arial"/>
          <w:sz w:val="24"/>
          <w:szCs w:val="24"/>
        </w:rPr>
        <w:t xml:space="preserve">and test sockets. To complement this, Weidmüller also offers a </w:t>
      </w:r>
      <w:r w:rsidR="0069156D" w:rsidRPr="0069156D">
        <w:rPr>
          <w:rFonts w:cs="Arial"/>
          <w:sz w:val="24"/>
          <w:szCs w:val="24"/>
        </w:rPr>
        <w:t>contour-like PE terminal</w:t>
      </w:r>
      <w:r w:rsidRPr="005F1276">
        <w:rPr>
          <w:rFonts w:cs="Arial"/>
          <w:sz w:val="24"/>
          <w:szCs w:val="24"/>
        </w:rPr>
        <w:t>, which can be used to install a star point very quickly and easily. Generous marking areas and an extensive colour palette for coding terminals and accessories provide a clear overview during installation and service work.</w:t>
      </w:r>
    </w:p>
    <w:p w14:paraId="0E072DE4" w14:textId="77777777" w:rsidR="00BA0CE1" w:rsidRPr="005F1276" w:rsidRDefault="00BA0CE1" w:rsidP="000B6708">
      <w:pPr>
        <w:spacing w:line="360" w:lineRule="auto"/>
        <w:jc w:val="both"/>
        <w:rPr>
          <w:rFonts w:cs="Arial"/>
          <w:sz w:val="24"/>
          <w:szCs w:val="24"/>
        </w:rPr>
      </w:pPr>
    </w:p>
    <w:p w14:paraId="44782B04" w14:textId="52724F2F" w:rsidR="00F64521" w:rsidRPr="005F1276" w:rsidRDefault="0069156D" w:rsidP="000B6708">
      <w:pPr>
        <w:spacing w:line="360" w:lineRule="auto"/>
        <w:jc w:val="both"/>
        <w:rPr>
          <w:rFonts w:cs="Arial"/>
          <w:sz w:val="24"/>
          <w:szCs w:val="24"/>
        </w:rPr>
      </w:pPr>
      <w:r w:rsidRPr="0069156D">
        <w:rPr>
          <w:rFonts w:cs="Arial"/>
          <w:sz w:val="24"/>
          <w:szCs w:val="24"/>
        </w:rPr>
        <w:t>The TTB Series instrument transformer terminals</w:t>
      </w:r>
      <w:r w:rsidRPr="0069156D" w:rsidDel="0069156D">
        <w:rPr>
          <w:rFonts w:cs="Arial"/>
          <w:sz w:val="24"/>
          <w:szCs w:val="24"/>
        </w:rPr>
        <w:t xml:space="preserve"> </w:t>
      </w:r>
      <w:r w:rsidR="000B6708" w:rsidRPr="005F1276">
        <w:rPr>
          <w:rFonts w:cs="Arial"/>
          <w:sz w:val="24"/>
          <w:szCs w:val="24"/>
        </w:rPr>
        <w:t xml:space="preserve">series also adapt flexibly to different customer specifications. The integrated </w:t>
      </w:r>
      <w:r w:rsidRPr="0069156D">
        <w:rPr>
          <w:rFonts w:cs="Arial"/>
          <w:sz w:val="24"/>
          <w:szCs w:val="24"/>
        </w:rPr>
        <w:t>combi-foot</w:t>
      </w:r>
      <w:r w:rsidR="000B6708" w:rsidRPr="005F1276">
        <w:rPr>
          <w:rFonts w:cs="Arial"/>
          <w:sz w:val="24"/>
          <w:szCs w:val="24"/>
        </w:rPr>
        <w:t xml:space="preserve"> allows mounting on the two common mounting rail profiles G 32 and TH 35. In addition, the terminal blocks are available with either PUSH IN or screw connection. A transparent protective cover system is available for particularly sensitive applications. Its cover can only be fixed when all connection components are in their initial position. In this way, the assembly is comprehensively protected against incorrect operation, unauthorised access and contamination without impairing visual inspection.</w:t>
      </w:r>
    </w:p>
    <w:p w14:paraId="51171237" w14:textId="77777777" w:rsidR="00F36A34" w:rsidRPr="005F1276" w:rsidRDefault="00F36A34" w:rsidP="000B6708">
      <w:pPr>
        <w:spacing w:line="360" w:lineRule="auto"/>
        <w:jc w:val="both"/>
        <w:rPr>
          <w:rFonts w:cs="Arial"/>
          <w:sz w:val="24"/>
          <w:szCs w:val="24"/>
        </w:rPr>
      </w:pPr>
    </w:p>
    <w:p w14:paraId="7D22B90B" w14:textId="77777777" w:rsidR="00950829" w:rsidRPr="005F1276" w:rsidRDefault="00950829" w:rsidP="00950829">
      <w:pPr>
        <w:spacing w:line="360" w:lineRule="auto"/>
        <w:jc w:val="both"/>
        <w:rPr>
          <w:rFonts w:cs="Arial"/>
          <w:b/>
          <w:bCs/>
          <w:sz w:val="24"/>
          <w:szCs w:val="24"/>
        </w:rPr>
      </w:pPr>
      <w:r w:rsidRPr="005F1276">
        <w:rPr>
          <w:rFonts w:cs="Arial"/>
          <w:b/>
          <w:bCs/>
          <w:sz w:val="24"/>
          <w:szCs w:val="24"/>
        </w:rPr>
        <w:t xml:space="preserve">Data-supported product configuration and accessory selection </w:t>
      </w:r>
    </w:p>
    <w:p w14:paraId="3821DEDF" w14:textId="6E5A9485" w:rsidR="00950829" w:rsidRPr="005F1276" w:rsidRDefault="00F36A34" w:rsidP="00950829">
      <w:pPr>
        <w:spacing w:line="360" w:lineRule="auto"/>
        <w:jc w:val="both"/>
        <w:rPr>
          <w:rFonts w:cs="Arial"/>
          <w:sz w:val="24"/>
          <w:szCs w:val="24"/>
        </w:rPr>
      </w:pPr>
      <w:r w:rsidRPr="005F1276">
        <w:rPr>
          <w:rFonts w:cs="Arial"/>
          <w:color w:val="0A0A0A"/>
          <w:sz w:val="24"/>
          <w:szCs w:val="24"/>
        </w:rPr>
        <w:t xml:space="preserve">In the planning phase of plants and systems, intelligent interaction between digital article data and interlinked engineering tools is essential. </w:t>
      </w:r>
      <w:r w:rsidRPr="005F1276">
        <w:rPr>
          <w:rFonts w:cs="Arial"/>
          <w:sz w:val="24"/>
          <w:szCs w:val="24"/>
        </w:rPr>
        <w:t xml:space="preserve">The Weidmüller Configurator (WMC) provides all data sets in full for simple preparation and article selection in the planning phase. The simple assistance function guarantees a reliable configuration of the strip, even if the user knows neither the product name nor the article number. The WMC is additionally characterised by a particularly rational product configuration as well as the simple selection of safety-critical accessory items. The extensive database of </w:t>
      </w:r>
      <w:r w:rsidR="0069156D" w:rsidRPr="0069156D">
        <w:rPr>
          <w:rFonts w:cs="Arial"/>
          <w:sz w:val="24"/>
          <w:szCs w:val="24"/>
        </w:rPr>
        <w:t>the TTB Series instrument transformer terminals</w:t>
      </w:r>
      <w:r w:rsidR="0069156D" w:rsidRPr="0069156D" w:rsidDel="0069156D">
        <w:rPr>
          <w:rFonts w:cs="Arial"/>
          <w:sz w:val="24"/>
          <w:szCs w:val="24"/>
        </w:rPr>
        <w:t xml:space="preserve"> </w:t>
      </w:r>
      <w:r w:rsidRPr="005F1276">
        <w:rPr>
          <w:rFonts w:cs="Arial"/>
          <w:sz w:val="24"/>
          <w:szCs w:val="24"/>
        </w:rPr>
        <w:t xml:space="preserve">is already integrated into the WMC. </w:t>
      </w:r>
    </w:p>
    <w:p w14:paraId="066FDEDE" w14:textId="77777777" w:rsidR="00953E85" w:rsidRPr="005F1276" w:rsidRDefault="00953E85" w:rsidP="00953E85">
      <w:pPr>
        <w:spacing w:line="360" w:lineRule="auto"/>
        <w:jc w:val="both"/>
        <w:rPr>
          <w:rFonts w:cs="Arial"/>
          <w:sz w:val="24"/>
          <w:szCs w:val="24"/>
        </w:rPr>
      </w:pPr>
    </w:p>
    <w:p w14:paraId="0CC59390" w14:textId="61172916" w:rsidR="009608ED" w:rsidRPr="005F1276" w:rsidRDefault="006202A9" w:rsidP="00B36227">
      <w:pPr>
        <w:spacing w:line="360" w:lineRule="auto"/>
        <w:jc w:val="both"/>
        <w:rPr>
          <w:rFonts w:cs="Arial"/>
          <w:sz w:val="24"/>
          <w:szCs w:val="24"/>
        </w:rPr>
      </w:pPr>
      <w:r w:rsidRPr="005F1276">
        <w:rPr>
          <w:rFonts w:cs="Arial"/>
          <w:sz w:val="24"/>
          <w:szCs w:val="24"/>
        </w:rPr>
        <w:t>5</w:t>
      </w:r>
      <w:r w:rsidR="00F36A34" w:rsidRPr="005F1276">
        <w:rPr>
          <w:rFonts w:cs="Arial"/>
          <w:sz w:val="24"/>
          <w:szCs w:val="24"/>
        </w:rPr>
        <w:t>,</w:t>
      </w:r>
      <w:r w:rsidR="00EC6842">
        <w:rPr>
          <w:rFonts w:cs="Arial"/>
          <w:sz w:val="24"/>
          <w:szCs w:val="24"/>
        </w:rPr>
        <w:t>101</w:t>
      </w:r>
      <w:bookmarkStart w:id="0" w:name="_GoBack"/>
      <w:bookmarkEnd w:id="0"/>
      <w:r w:rsidR="00F36A34" w:rsidRPr="005F1276">
        <w:rPr>
          <w:rFonts w:cs="Arial"/>
          <w:sz w:val="24"/>
          <w:szCs w:val="24"/>
        </w:rPr>
        <w:t xml:space="preserve"> characters including spaces</w:t>
      </w:r>
    </w:p>
    <w:p w14:paraId="12BAB589" w14:textId="77777777" w:rsidR="009608ED" w:rsidRPr="005F1276" w:rsidRDefault="009608ED" w:rsidP="00B36227">
      <w:pPr>
        <w:spacing w:line="360" w:lineRule="auto"/>
        <w:jc w:val="both"/>
        <w:rPr>
          <w:rFonts w:cs="Arial"/>
          <w:sz w:val="24"/>
          <w:szCs w:val="24"/>
        </w:rPr>
      </w:pPr>
    </w:p>
    <w:p w14:paraId="1FD3016B" w14:textId="77777777" w:rsidR="00A40B8B" w:rsidRPr="005F1276" w:rsidRDefault="00A40B8B" w:rsidP="00A40B8B">
      <w:pPr>
        <w:spacing w:line="360" w:lineRule="auto"/>
        <w:rPr>
          <w:rFonts w:cs="Arial"/>
          <w:color w:val="0A0A0A"/>
          <w:sz w:val="24"/>
          <w:szCs w:val="24"/>
        </w:rPr>
      </w:pPr>
      <w:r w:rsidRPr="005F1276">
        <w:rPr>
          <w:rFonts w:cs="Arial"/>
          <w:color w:val="0A0A0A"/>
          <w:sz w:val="24"/>
          <w:szCs w:val="24"/>
        </w:rPr>
        <w:t>Caption: GR_WTTB_Block_PE_Title_HA</w:t>
      </w:r>
    </w:p>
    <w:p w14:paraId="40C4CFC8" w14:textId="20A675E2" w:rsidR="0069156D" w:rsidRPr="005F1276" w:rsidRDefault="00A40B8B" w:rsidP="00A40B8B">
      <w:pPr>
        <w:spacing w:line="360" w:lineRule="auto"/>
        <w:rPr>
          <w:rFonts w:cs="Arial"/>
          <w:color w:val="0A0A0A"/>
          <w:sz w:val="24"/>
          <w:szCs w:val="24"/>
        </w:rPr>
      </w:pPr>
      <w:r w:rsidRPr="005F1276">
        <w:rPr>
          <w:rFonts w:cs="Arial"/>
          <w:color w:val="0A0A0A"/>
          <w:sz w:val="24"/>
          <w:szCs w:val="24"/>
        </w:rPr>
        <w:lastRenderedPageBreak/>
        <w:t xml:space="preserve">Wire current and voltage transformers simply, quickly and safely with the Klippon® Connect </w:t>
      </w:r>
      <w:r w:rsidR="0069156D" w:rsidRPr="0069156D">
        <w:rPr>
          <w:rFonts w:cs="Arial"/>
          <w:color w:val="0A0A0A"/>
          <w:sz w:val="24"/>
          <w:szCs w:val="24"/>
        </w:rPr>
        <w:t>TTB Series instrument transformer terminals</w:t>
      </w:r>
      <w:r w:rsidR="0069156D">
        <w:rPr>
          <w:rFonts w:cs="Arial"/>
          <w:color w:val="0A0A0A"/>
          <w:sz w:val="24"/>
          <w:szCs w:val="24"/>
        </w:rPr>
        <w:t>.</w:t>
      </w:r>
      <w:r w:rsidR="0069156D" w:rsidRPr="0069156D" w:rsidDel="0069156D">
        <w:rPr>
          <w:rFonts w:cs="Arial"/>
          <w:color w:val="0A0A0A"/>
          <w:sz w:val="24"/>
          <w:szCs w:val="24"/>
        </w:rPr>
        <w:t xml:space="preserve"> </w:t>
      </w:r>
    </w:p>
    <w:p w14:paraId="3DB2A7CB" w14:textId="77777777" w:rsidR="00A40B8B" w:rsidRPr="005F1276" w:rsidRDefault="00A40B8B" w:rsidP="0069156D">
      <w:pPr>
        <w:spacing w:line="360" w:lineRule="auto"/>
        <w:rPr>
          <w:rFonts w:cs="Arial"/>
          <w:sz w:val="24"/>
          <w:szCs w:val="24"/>
        </w:rPr>
      </w:pPr>
    </w:p>
    <w:p w14:paraId="09DBFEFA" w14:textId="77777777" w:rsidR="005740C2" w:rsidRPr="005F1276" w:rsidRDefault="00324B94" w:rsidP="007622FF">
      <w:pPr>
        <w:spacing w:line="360" w:lineRule="auto"/>
        <w:rPr>
          <w:rFonts w:cs="Arial"/>
          <w:color w:val="0A0A0A"/>
          <w:sz w:val="24"/>
          <w:szCs w:val="24"/>
        </w:rPr>
      </w:pPr>
      <w:r w:rsidRPr="005F1276">
        <w:rPr>
          <w:rFonts w:cs="Arial"/>
          <w:color w:val="0A0A0A"/>
          <w:sz w:val="24"/>
          <w:szCs w:val="24"/>
        </w:rPr>
        <w:t>Caption: GR_TTB_Bullet_Short_Circuit_Function</w:t>
      </w:r>
    </w:p>
    <w:p w14:paraId="57D16355" w14:textId="3A3000B3" w:rsidR="005740C2" w:rsidRPr="005F1276" w:rsidRDefault="005740C2" w:rsidP="005740C2">
      <w:pPr>
        <w:spacing w:line="360" w:lineRule="auto"/>
        <w:rPr>
          <w:rFonts w:cs="Arial"/>
          <w:color w:val="0A0A0A"/>
          <w:sz w:val="24"/>
          <w:szCs w:val="24"/>
        </w:rPr>
      </w:pPr>
      <w:r w:rsidRPr="005F1276">
        <w:rPr>
          <w:rFonts w:cs="Arial"/>
          <w:color w:val="0A0A0A"/>
          <w:sz w:val="24"/>
          <w:szCs w:val="24"/>
        </w:rPr>
        <w:t xml:space="preserve">The combination of disconnect lever, short-circuit bridge and </w:t>
      </w:r>
      <w:r w:rsidR="0069156D" w:rsidRPr="0069156D">
        <w:rPr>
          <w:rFonts w:cs="Arial"/>
          <w:color w:val="0A0A0A"/>
          <w:sz w:val="24"/>
          <w:szCs w:val="24"/>
        </w:rPr>
        <w:t>lever link</w:t>
      </w:r>
      <w:r w:rsidR="0069156D" w:rsidRPr="0069156D" w:rsidDel="0069156D">
        <w:rPr>
          <w:rFonts w:cs="Arial"/>
          <w:color w:val="0A0A0A"/>
          <w:sz w:val="24"/>
          <w:szCs w:val="24"/>
        </w:rPr>
        <w:t xml:space="preserve"> </w:t>
      </w:r>
      <w:r w:rsidRPr="005F1276">
        <w:rPr>
          <w:rFonts w:cs="Arial"/>
          <w:color w:val="0A0A0A"/>
          <w:sz w:val="24"/>
          <w:szCs w:val="24"/>
        </w:rPr>
        <w:t>in a single system guarantees that the secondary wiring of a current transformer is short-circuited before the longitudinal disconnection takes place.</w:t>
      </w:r>
    </w:p>
    <w:p w14:paraId="16DC9BA8" w14:textId="77777777" w:rsidR="00572E84" w:rsidRPr="005F1276" w:rsidRDefault="00572E84" w:rsidP="005740C2">
      <w:pPr>
        <w:spacing w:line="360" w:lineRule="auto"/>
        <w:rPr>
          <w:rFonts w:cs="Arial"/>
          <w:color w:val="0A0A0A"/>
          <w:sz w:val="24"/>
          <w:szCs w:val="24"/>
        </w:rPr>
      </w:pPr>
    </w:p>
    <w:p w14:paraId="284C4576" w14:textId="77777777" w:rsidR="005740C2" w:rsidRPr="005F1276" w:rsidRDefault="005740C2" w:rsidP="005740C2">
      <w:pPr>
        <w:spacing w:line="360" w:lineRule="auto"/>
        <w:rPr>
          <w:rFonts w:cs="Arial"/>
          <w:color w:val="0A0A0A"/>
          <w:sz w:val="24"/>
          <w:szCs w:val="24"/>
        </w:rPr>
      </w:pPr>
      <w:r w:rsidRPr="005F1276">
        <w:rPr>
          <w:rFonts w:cs="Arial"/>
          <w:color w:val="0A0A0A"/>
          <w:sz w:val="24"/>
          <w:szCs w:val="24"/>
        </w:rPr>
        <w:t>Caption: Maximum function density</w:t>
      </w:r>
      <w:r w:rsidR="005C0966">
        <w:rPr>
          <w:rFonts w:cs="Arial"/>
          <w:color w:val="0A0A0A"/>
          <w:sz w:val="24"/>
          <w:szCs w:val="24"/>
        </w:rPr>
        <w:t>.jpg</w:t>
      </w:r>
    </w:p>
    <w:p w14:paraId="11119A02" w14:textId="105B06C3" w:rsidR="005740C2" w:rsidRPr="005F1276" w:rsidRDefault="005740C2" w:rsidP="005740C2">
      <w:pPr>
        <w:spacing w:line="360" w:lineRule="auto"/>
        <w:rPr>
          <w:rFonts w:cs="Arial"/>
          <w:color w:val="0A0A0A"/>
          <w:sz w:val="24"/>
          <w:szCs w:val="24"/>
        </w:rPr>
      </w:pPr>
      <w:r w:rsidRPr="005F1276">
        <w:rPr>
          <w:rFonts w:cs="Arial"/>
          <w:color w:val="0A0A0A"/>
          <w:sz w:val="24"/>
          <w:szCs w:val="24"/>
        </w:rPr>
        <w:t xml:space="preserve">The new </w:t>
      </w:r>
      <w:r w:rsidR="0069156D" w:rsidRPr="0069156D">
        <w:rPr>
          <w:rFonts w:cs="Arial"/>
          <w:color w:val="0A0A0A"/>
          <w:sz w:val="24"/>
          <w:szCs w:val="24"/>
        </w:rPr>
        <w:t>TTB Series instrument transformer terminals</w:t>
      </w:r>
      <w:r w:rsidR="0069156D">
        <w:rPr>
          <w:rFonts w:cs="Arial"/>
          <w:color w:val="0A0A0A"/>
          <w:sz w:val="24"/>
          <w:szCs w:val="24"/>
        </w:rPr>
        <w:t xml:space="preserve"> </w:t>
      </w:r>
      <w:r w:rsidRPr="005F1276">
        <w:rPr>
          <w:rFonts w:cs="Arial"/>
          <w:color w:val="0A0A0A"/>
          <w:sz w:val="24"/>
          <w:szCs w:val="24"/>
        </w:rPr>
        <w:t>have a particularly compact design and thus offer a high function density.</w:t>
      </w:r>
    </w:p>
    <w:p w14:paraId="6B4E05E8" w14:textId="77777777" w:rsidR="005740C2" w:rsidRPr="005F1276" w:rsidRDefault="005740C2" w:rsidP="005740C2">
      <w:pPr>
        <w:spacing w:line="360" w:lineRule="auto"/>
        <w:rPr>
          <w:rFonts w:cs="Arial"/>
          <w:color w:val="0A0A0A"/>
          <w:sz w:val="24"/>
          <w:szCs w:val="24"/>
        </w:rPr>
      </w:pPr>
    </w:p>
    <w:p w14:paraId="2B45848D" w14:textId="77777777" w:rsidR="005740C2" w:rsidRPr="005F1276" w:rsidRDefault="005740C2" w:rsidP="007622FF">
      <w:pPr>
        <w:spacing w:line="360" w:lineRule="auto"/>
        <w:rPr>
          <w:rFonts w:cs="Arial"/>
          <w:sz w:val="24"/>
          <w:szCs w:val="24"/>
        </w:rPr>
      </w:pPr>
    </w:p>
    <w:p w14:paraId="24FAE506" w14:textId="77777777" w:rsidR="00953E85" w:rsidRPr="005F1276" w:rsidRDefault="00953E85" w:rsidP="00B36227">
      <w:pPr>
        <w:spacing w:line="360" w:lineRule="auto"/>
        <w:jc w:val="both"/>
        <w:rPr>
          <w:rFonts w:cs="Arial"/>
          <w:sz w:val="24"/>
          <w:szCs w:val="24"/>
        </w:rPr>
      </w:pPr>
    </w:p>
    <w:p w14:paraId="4830DBD0" w14:textId="77777777" w:rsidR="00960747" w:rsidRPr="005F1276" w:rsidRDefault="00960747" w:rsidP="00960747">
      <w:pPr>
        <w:spacing w:line="360" w:lineRule="auto"/>
        <w:jc w:val="both"/>
        <w:rPr>
          <w:rFonts w:cs="Arial"/>
          <w:b/>
          <w:bCs/>
          <w:sz w:val="24"/>
          <w:szCs w:val="24"/>
        </w:rPr>
      </w:pPr>
      <w:r w:rsidRPr="005F1276">
        <w:rPr>
          <w:rFonts w:cs="Arial"/>
          <w:b/>
          <w:bCs/>
          <w:sz w:val="24"/>
          <w:szCs w:val="24"/>
        </w:rPr>
        <w:t>Weidmüller – a partner for industrial connectivity</w:t>
      </w:r>
    </w:p>
    <w:p w14:paraId="156DA317" w14:textId="77777777" w:rsidR="00960747" w:rsidRPr="005F1276" w:rsidRDefault="00960747" w:rsidP="00960747">
      <w:pPr>
        <w:spacing w:line="360" w:lineRule="auto"/>
        <w:jc w:val="both"/>
        <w:rPr>
          <w:rFonts w:cs="Arial"/>
          <w:sz w:val="24"/>
          <w:szCs w:val="24"/>
        </w:rPr>
      </w:pPr>
      <w:r w:rsidRPr="005F1276">
        <w:rPr>
          <w:rFonts w:cs="Arial"/>
          <w:sz w:val="24"/>
          <w:szCs w:val="24"/>
        </w:rPr>
        <w:t xml:space="preserve">The Weidmüller Group has production facilities, sales companies and representatives in more than 80 countries.  Together with our customers, we shape the digital transformation – with products, solutions and services for Smart Industrial Connectivity and the Industrial Internet of Things. In the 2019 financial year, Weidmüller generated sales of €830 million with around 5,000 employees. </w:t>
      </w:r>
    </w:p>
    <w:p w14:paraId="2A166BBE" w14:textId="77777777" w:rsidR="00960747" w:rsidRPr="005F1276" w:rsidRDefault="00960747" w:rsidP="00960747">
      <w:pPr>
        <w:spacing w:line="360" w:lineRule="auto"/>
        <w:jc w:val="both"/>
        <w:rPr>
          <w:rFonts w:cs="Arial"/>
          <w:sz w:val="24"/>
          <w:szCs w:val="24"/>
        </w:rPr>
      </w:pPr>
    </w:p>
    <w:p w14:paraId="39302F51" w14:textId="77777777" w:rsidR="00960747" w:rsidRPr="005F1276" w:rsidRDefault="00960747" w:rsidP="00960747">
      <w:pPr>
        <w:tabs>
          <w:tab w:val="left" w:pos="1134"/>
        </w:tabs>
        <w:spacing w:line="360" w:lineRule="auto"/>
        <w:jc w:val="both"/>
        <w:rPr>
          <w:rFonts w:cs="Arial"/>
          <w:sz w:val="24"/>
          <w:szCs w:val="24"/>
        </w:rPr>
      </w:pPr>
      <w:r w:rsidRPr="005F1276">
        <w:rPr>
          <w:rFonts w:cs="Arial"/>
          <w:b/>
          <w:bCs/>
          <w:sz w:val="24"/>
          <w:szCs w:val="24"/>
        </w:rPr>
        <w:t>Contact</w:t>
      </w:r>
      <w:r w:rsidRPr="005F1276">
        <w:rPr>
          <w:rFonts w:cs="Arial"/>
          <w:sz w:val="24"/>
          <w:szCs w:val="24"/>
        </w:rPr>
        <w:t xml:space="preserve"> </w:t>
      </w:r>
      <w:r w:rsidRPr="005F1276">
        <w:rPr>
          <w:rFonts w:cs="Arial"/>
          <w:sz w:val="24"/>
          <w:szCs w:val="24"/>
        </w:rPr>
        <w:tab/>
      </w:r>
      <w:r w:rsidRPr="005F1276">
        <w:rPr>
          <w:rFonts w:cs="Arial"/>
          <w:sz w:val="24"/>
          <w:szCs w:val="24"/>
        </w:rPr>
        <w:tab/>
      </w:r>
      <w:r w:rsidRPr="005F1276">
        <w:rPr>
          <w:rFonts w:cs="Arial"/>
          <w:sz w:val="24"/>
          <w:szCs w:val="24"/>
        </w:rPr>
        <w:tab/>
        <w:t>Weidmüller Corporate Communications</w:t>
      </w:r>
    </w:p>
    <w:p w14:paraId="0894015C" w14:textId="77777777" w:rsidR="00960747" w:rsidRPr="005F1276" w:rsidRDefault="00960747" w:rsidP="00960747">
      <w:pPr>
        <w:tabs>
          <w:tab w:val="left" w:pos="1134"/>
        </w:tabs>
        <w:spacing w:line="360" w:lineRule="auto"/>
        <w:jc w:val="both"/>
        <w:rPr>
          <w:rFonts w:cs="Arial"/>
          <w:sz w:val="24"/>
          <w:szCs w:val="24"/>
        </w:rPr>
      </w:pPr>
      <w:r w:rsidRPr="005F1276">
        <w:rPr>
          <w:rFonts w:cs="Arial"/>
          <w:sz w:val="24"/>
          <w:szCs w:val="24"/>
        </w:rPr>
        <w:tab/>
      </w:r>
      <w:r w:rsidRPr="005F1276">
        <w:rPr>
          <w:rFonts w:cs="Arial"/>
          <w:sz w:val="24"/>
          <w:szCs w:val="24"/>
        </w:rPr>
        <w:tab/>
      </w:r>
      <w:r w:rsidRPr="005F1276">
        <w:rPr>
          <w:rFonts w:cs="Arial"/>
          <w:sz w:val="24"/>
          <w:szCs w:val="24"/>
        </w:rPr>
        <w:tab/>
        <w:t>Corporate Spokesperson, Sybille Hilker</w:t>
      </w:r>
    </w:p>
    <w:p w14:paraId="3104CC1D" w14:textId="77777777" w:rsidR="00960747" w:rsidRPr="005F1276" w:rsidRDefault="00960747" w:rsidP="00960747">
      <w:pPr>
        <w:tabs>
          <w:tab w:val="left" w:pos="1134"/>
        </w:tabs>
        <w:spacing w:line="360" w:lineRule="auto"/>
        <w:jc w:val="both"/>
        <w:rPr>
          <w:rFonts w:cs="Arial"/>
          <w:sz w:val="24"/>
          <w:szCs w:val="24"/>
          <w:lang w:val="de-DE"/>
        </w:rPr>
      </w:pPr>
      <w:r w:rsidRPr="005F1276">
        <w:rPr>
          <w:rFonts w:cs="Arial"/>
          <w:sz w:val="24"/>
          <w:szCs w:val="24"/>
        </w:rPr>
        <w:tab/>
      </w:r>
      <w:r w:rsidRPr="005F1276">
        <w:rPr>
          <w:rFonts w:cs="Arial"/>
          <w:sz w:val="24"/>
          <w:szCs w:val="24"/>
        </w:rPr>
        <w:tab/>
      </w:r>
      <w:r w:rsidRPr="005F1276">
        <w:rPr>
          <w:rFonts w:cs="Arial"/>
          <w:sz w:val="24"/>
          <w:szCs w:val="24"/>
        </w:rPr>
        <w:tab/>
      </w:r>
      <w:r w:rsidRPr="005F1276">
        <w:rPr>
          <w:rFonts w:cs="Arial"/>
          <w:sz w:val="24"/>
          <w:szCs w:val="24"/>
          <w:lang w:val="de-DE"/>
        </w:rPr>
        <w:t>Tel.: +49 5231/14-292322</w:t>
      </w:r>
    </w:p>
    <w:p w14:paraId="20173606" w14:textId="77777777" w:rsidR="00960747" w:rsidRPr="005F1276" w:rsidRDefault="00960747" w:rsidP="00960747">
      <w:pPr>
        <w:tabs>
          <w:tab w:val="left" w:pos="1134"/>
        </w:tabs>
        <w:spacing w:line="360" w:lineRule="auto"/>
        <w:jc w:val="both"/>
        <w:rPr>
          <w:rFonts w:cs="Arial"/>
          <w:sz w:val="24"/>
          <w:szCs w:val="24"/>
          <w:lang w:val="de-DE"/>
        </w:rPr>
      </w:pPr>
      <w:r w:rsidRPr="005F1276">
        <w:rPr>
          <w:rFonts w:cs="Arial"/>
          <w:sz w:val="24"/>
          <w:szCs w:val="24"/>
          <w:lang w:val="de-DE"/>
        </w:rPr>
        <w:tab/>
      </w:r>
      <w:r w:rsidRPr="005F1276">
        <w:rPr>
          <w:rFonts w:cs="Arial"/>
          <w:sz w:val="24"/>
          <w:szCs w:val="24"/>
          <w:lang w:val="de-DE"/>
        </w:rPr>
        <w:tab/>
      </w:r>
      <w:r w:rsidRPr="005F1276">
        <w:rPr>
          <w:rFonts w:cs="Arial"/>
          <w:sz w:val="24"/>
          <w:szCs w:val="24"/>
          <w:lang w:val="de-DE"/>
        </w:rPr>
        <w:tab/>
        <w:t>E-mil: presse@weidmueller.com</w:t>
      </w:r>
    </w:p>
    <w:p w14:paraId="35805494" w14:textId="77777777" w:rsidR="00953E85" w:rsidRPr="005F1276" w:rsidRDefault="00953E85" w:rsidP="00960747">
      <w:pPr>
        <w:pStyle w:val="StandardAH"/>
        <w:ind w:right="-26"/>
        <w:outlineLvl w:val="0"/>
        <w:rPr>
          <w:rFonts w:ascii="Arial" w:hAnsi="Arial" w:cs="Arial"/>
          <w:lang w:val="de-DE"/>
        </w:rPr>
      </w:pPr>
    </w:p>
    <w:sectPr w:rsidR="00953E85" w:rsidRPr="005F1276" w:rsidSect="002D1AF5">
      <w:headerReference w:type="even" r:id="rId11"/>
      <w:headerReference w:type="default" r:id="rId12"/>
      <w:footerReference w:type="even" r:id="rId13"/>
      <w:footerReference w:type="default" r:id="rId14"/>
      <w:headerReference w:type="first" r:id="rId15"/>
      <w:footerReference w:type="first" r:id="rId16"/>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3F0AD" w14:textId="77777777" w:rsidR="00131194" w:rsidRDefault="00131194">
      <w:r>
        <w:separator/>
      </w:r>
    </w:p>
  </w:endnote>
  <w:endnote w:type="continuationSeparator" w:id="0">
    <w:p w14:paraId="67988F9B" w14:textId="77777777" w:rsidR="00131194" w:rsidRDefault="0013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ECFE9" w14:textId="77777777" w:rsidR="009C6A36" w:rsidRDefault="009C6A3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D4934" w14:textId="77777777" w:rsidR="00F829AE" w:rsidRDefault="00F829AE" w:rsidP="009D6AB0">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A58EB" w14:textId="77777777" w:rsidR="009C6A36" w:rsidRDefault="009C6A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9CDB1" w14:textId="77777777" w:rsidR="00131194" w:rsidRDefault="00131194">
      <w:r>
        <w:separator/>
      </w:r>
    </w:p>
  </w:footnote>
  <w:footnote w:type="continuationSeparator" w:id="0">
    <w:p w14:paraId="462FCE7B" w14:textId="77777777" w:rsidR="00131194" w:rsidRDefault="00131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006F1" w14:textId="77777777" w:rsidR="009C6A36" w:rsidRDefault="009C6A3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7E808" w14:textId="77777777" w:rsidR="006753FA" w:rsidRDefault="006753FA" w:rsidP="006753FA">
    <w:pPr>
      <w:pStyle w:val="Kopfzeile"/>
      <w:tabs>
        <w:tab w:val="right" w:pos="9922"/>
        <w:tab w:val="right" w:pos="10348"/>
      </w:tabs>
      <w:ind w:right="-1"/>
      <w:rPr>
        <w:rFonts w:cs="Arial"/>
        <w:sz w:val="18"/>
      </w:rPr>
    </w:pPr>
    <w:r>
      <w:rPr>
        <w:noProof/>
        <w:sz w:val="28"/>
        <w:lang w:val="de-DE" w:eastAsia="de-DE"/>
      </w:rPr>
      <w:drawing>
        <wp:anchor distT="0" distB="0" distL="114300" distR="114300" simplePos="0" relativeHeight="251668992" behindDoc="1" locked="0" layoutInCell="1" allowOverlap="1" wp14:anchorId="1D814F10" wp14:editId="04C2D7FB">
          <wp:simplePos x="0" y="0"/>
          <wp:positionH relativeFrom="margin">
            <wp:align>right</wp:align>
          </wp:positionH>
          <wp:positionV relativeFrom="paragraph">
            <wp:posOffset>4445</wp:posOffset>
          </wp:positionV>
          <wp:extent cx="1706880" cy="34163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M_OB_RGB.png"/>
                  <pic:cNvPicPr/>
                </pic:nvPicPr>
                <pic:blipFill>
                  <a:blip r:embed="rId1">
                    <a:extLst>
                      <a:ext uri="{28A0092B-C50C-407E-A947-70E740481C1C}">
                        <a14:useLocalDpi xmlns:a14="http://schemas.microsoft.com/office/drawing/2010/main" val="0"/>
                      </a:ext>
                    </a:extLst>
                  </a:blip>
                  <a:stretch>
                    <a:fillRect/>
                  </a:stretch>
                </pic:blipFill>
                <pic:spPr>
                  <a:xfrm>
                    <a:off x="0" y="0"/>
                    <a:ext cx="1706880" cy="341630"/>
                  </a:xfrm>
                  <a:prstGeom prst="rect">
                    <a:avLst/>
                  </a:prstGeom>
                </pic:spPr>
              </pic:pic>
            </a:graphicData>
          </a:graphic>
        </wp:anchor>
      </w:drawing>
    </w:r>
    <w:bookmarkStart w:id="1" w:name="_Hlk17969559"/>
    <w:r>
      <w:rPr>
        <w:sz w:val="28"/>
      </w:rPr>
      <w:t>Press Release</w:t>
    </w:r>
    <w:bookmarkEnd w:id="1"/>
    <w:r>
      <w:rPr>
        <w:sz w:val="36"/>
      </w:rPr>
      <w:br/>
    </w:r>
    <w:r>
      <w:rPr>
        <w:sz w:val="18"/>
      </w:rPr>
      <w:t xml:space="preserve">Page: </w:t>
    </w:r>
    <w:r w:rsidRPr="008C62DF">
      <w:rPr>
        <w:rFonts w:cs="Arial"/>
        <w:sz w:val="18"/>
      </w:rPr>
      <w:fldChar w:fldCharType="begin"/>
    </w:r>
    <w:r w:rsidRPr="008C62DF">
      <w:rPr>
        <w:rFonts w:cs="Arial"/>
        <w:sz w:val="18"/>
      </w:rPr>
      <w:instrText>PAGE \* ARABIC</w:instrText>
    </w:r>
    <w:r w:rsidRPr="008C62DF">
      <w:rPr>
        <w:rFonts w:cs="Arial"/>
        <w:sz w:val="18"/>
      </w:rPr>
      <w:fldChar w:fldCharType="separate"/>
    </w:r>
    <w:r w:rsidR="006202A9">
      <w:rPr>
        <w:rFonts w:cs="Arial"/>
        <w:noProof/>
        <w:sz w:val="18"/>
      </w:rPr>
      <w:t>3</w:t>
    </w:r>
    <w:r w:rsidRPr="008C62DF">
      <w:rPr>
        <w:rFonts w:cs="Arial"/>
        <w:sz w:val="18"/>
      </w:rPr>
      <w:fldChar w:fldCharType="end"/>
    </w:r>
    <w:r>
      <w:rPr>
        <w:sz w:val="18"/>
      </w:rPr>
      <w:t>/</w:t>
    </w:r>
    <w:r w:rsidRPr="008C62DF">
      <w:rPr>
        <w:rFonts w:cs="Arial"/>
        <w:sz w:val="18"/>
      </w:rPr>
      <w:fldChar w:fldCharType="begin"/>
    </w:r>
    <w:r w:rsidRPr="008C62DF">
      <w:rPr>
        <w:rFonts w:cs="Arial"/>
        <w:sz w:val="18"/>
      </w:rPr>
      <w:instrText xml:space="preserve">NUMPAGES </w:instrText>
    </w:r>
    <w:r w:rsidRPr="008C62DF">
      <w:rPr>
        <w:rFonts w:cs="Arial"/>
        <w:sz w:val="18"/>
      </w:rPr>
      <w:fldChar w:fldCharType="separate"/>
    </w:r>
    <w:r w:rsidR="006202A9">
      <w:rPr>
        <w:rFonts w:cs="Arial"/>
        <w:noProof/>
        <w:sz w:val="18"/>
      </w:rPr>
      <w:t>4</w:t>
    </w:r>
    <w:r w:rsidRPr="008C62DF">
      <w:rPr>
        <w:rFonts w:cs="Arial"/>
        <w:sz w:val="18"/>
      </w:rPr>
      <w:fldChar w:fldCharType="end"/>
    </w:r>
  </w:p>
  <w:p w14:paraId="6A6D87FE" w14:textId="77777777" w:rsidR="006753FA" w:rsidRPr="008C62DF" w:rsidRDefault="006753FA" w:rsidP="006753FA">
    <w:pPr>
      <w:pStyle w:val="Kopfzeile"/>
      <w:tabs>
        <w:tab w:val="right" w:pos="9922"/>
        <w:tab w:val="right" w:pos="10348"/>
      </w:tabs>
      <w:ind w:right="-1"/>
      <w:rPr>
        <w:rFonts w:cs="Arial"/>
        <w:position w:val="16"/>
        <w:sz w:val="36"/>
      </w:rPr>
    </w:pPr>
  </w:p>
  <w:p w14:paraId="07071CAE" w14:textId="77777777" w:rsidR="00F829AE" w:rsidRPr="006753FA" w:rsidRDefault="00F829AE" w:rsidP="006753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5D9A1" w14:textId="77777777" w:rsidR="009C6A36" w:rsidRDefault="009C6A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1"/>
  </w:num>
  <w:num w:numId="4">
    <w:abstractNumId w:val="7"/>
  </w:num>
  <w:num w:numId="5">
    <w:abstractNumId w:val="10"/>
  </w:num>
  <w:num w:numId="6">
    <w:abstractNumId w:val="5"/>
  </w:num>
  <w:num w:numId="7">
    <w:abstractNumId w:val="9"/>
  </w:num>
  <w:num w:numId="8">
    <w:abstractNumId w:val="11"/>
  </w:num>
  <w:num w:numId="9">
    <w:abstractNumId w:val="8"/>
  </w:num>
  <w:num w:numId="10">
    <w:abstractNumId w:val="4"/>
  </w:num>
  <w:num w:numId="11">
    <w:abstractNumId w:val="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de-DE" w:vendorID="64" w:dllVersion="6" w:nlCheck="1" w:checkStyle="1"/>
  <w:activeWritingStyle w:appName="MSWord" w:lang="en-US" w:vendorID="64" w:dllVersion="6" w:nlCheck="1" w:checkStyle="1"/>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3371"/>
    <w:rsid w:val="00004CCF"/>
    <w:rsid w:val="000057CE"/>
    <w:rsid w:val="0000701B"/>
    <w:rsid w:val="00013CB8"/>
    <w:rsid w:val="0001518B"/>
    <w:rsid w:val="00017273"/>
    <w:rsid w:val="000179EB"/>
    <w:rsid w:val="00021549"/>
    <w:rsid w:val="000227E9"/>
    <w:rsid w:val="00023F8B"/>
    <w:rsid w:val="00026E27"/>
    <w:rsid w:val="00027A70"/>
    <w:rsid w:val="000314DF"/>
    <w:rsid w:val="00033A07"/>
    <w:rsid w:val="00035232"/>
    <w:rsid w:val="000355B2"/>
    <w:rsid w:val="000468A4"/>
    <w:rsid w:val="00050088"/>
    <w:rsid w:val="00051261"/>
    <w:rsid w:val="00051A23"/>
    <w:rsid w:val="00051ED1"/>
    <w:rsid w:val="000539F0"/>
    <w:rsid w:val="00060341"/>
    <w:rsid w:val="00061AF9"/>
    <w:rsid w:val="000658EF"/>
    <w:rsid w:val="00067C16"/>
    <w:rsid w:val="00070E79"/>
    <w:rsid w:val="00072519"/>
    <w:rsid w:val="0007277F"/>
    <w:rsid w:val="00072C4E"/>
    <w:rsid w:val="00073340"/>
    <w:rsid w:val="0007478F"/>
    <w:rsid w:val="00074E7E"/>
    <w:rsid w:val="0007794C"/>
    <w:rsid w:val="000837EA"/>
    <w:rsid w:val="00083F1F"/>
    <w:rsid w:val="00086747"/>
    <w:rsid w:val="00086AB7"/>
    <w:rsid w:val="000876CA"/>
    <w:rsid w:val="00087CD8"/>
    <w:rsid w:val="00090604"/>
    <w:rsid w:val="00090F51"/>
    <w:rsid w:val="000924AC"/>
    <w:rsid w:val="0009352C"/>
    <w:rsid w:val="000957BD"/>
    <w:rsid w:val="00096D1E"/>
    <w:rsid w:val="000A0897"/>
    <w:rsid w:val="000A32D0"/>
    <w:rsid w:val="000A35AB"/>
    <w:rsid w:val="000A3D49"/>
    <w:rsid w:val="000A5A6A"/>
    <w:rsid w:val="000A6046"/>
    <w:rsid w:val="000A7CD8"/>
    <w:rsid w:val="000A7E05"/>
    <w:rsid w:val="000B0451"/>
    <w:rsid w:val="000B4AAD"/>
    <w:rsid w:val="000B5E6F"/>
    <w:rsid w:val="000B6708"/>
    <w:rsid w:val="000C497A"/>
    <w:rsid w:val="000C54B0"/>
    <w:rsid w:val="000D4164"/>
    <w:rsid w:val="000D580F"/>
    <w:rsid w:val="000D5B72"/>
    <w:rsid w:val="000D74E4"/>
    <w:rsid w:val="000D7CCB"/>
    <w:rsid w:val="000E0642"/>
    <w:rsid w:val="000E3118"/>
    <w:rsid w:val="000F0163"/>
    <w:rsid w:val="000F09CB"/>
    <w:rsid w:val="000F1327"/>
    <w:rsid w:val="000F23E2"/>
    <w:rsid w:val="000F2430"/>
    <w:rsid w:val="00101BE7"/>
    <w:rsid w:val="00102309"/>
    <w:rsid w:val="00102448"/>
    <w:rsid w:val="00103384"/>
    <w:rsid w:val="001039AC"/>
    <w:rsid w:val="0010439A"/>
    <w:rsid w:val="00117EAA"/>
    <w:rsid w:val="00120244"/>
    <w:rsid w:val="001217C0"/>
    <w:rsid w:val="00122555"/>
    <w:rsid w:val="00123CD3"/>
    <w:rsid w:val="0012567B"/>
    <w:rsid w:val="001304E4"/>
    <w:rsid w:val="0013062C"/>
    <w:rsid w:val="00131194"/>
    <w:rsid w:val="00132236"/>
    <w:rsid w:val="00132890"/>
    <w:rsid w:val="00133D69"/>
    <w:rsid w:val="00137D2B"/>
    <w:rsid w:val="001426F9"/>
    <w:rsid w:val="001456A7"/>
    <w:rsid w:val="00150C8E"/>
    <w:rsid w:val="00152C62"/>
    <w:rsid w:val="0015362B"/>
    <w:rsid w:val="0015406B"/>
    <w:rsid w:val="00155711"/>
    <w:rsid w:val="001610C4"/>
    <w:rsid w:val="0016365C"/>
    <w:rsid w:val="00164D21"/>
    <w:rsid w:val="001716DA"/>
    <w:rsid w:val="00173115"/>
    <w:rsid w:val="00174884"/>
    <w:rsid w:val="00174F44"/>
    <w:rsid w:val="001775EB"/>
    <w:rsid w:val="0018130D"/>
    <w:rsid w:val="00183774"/>
    <w:rsid w:val="0018718A"/>
    <w:rsid w:val="00190C40"/>
    <w:rsid w:val="0019319D"/>
    <w:rsid w:val="00195798"/>
    <w:rsid w:val="00197E3A"/>
    <w:rsid w:val="001A1A69"/>
    <w:rsid w:val="001A258A"/>
    <w:rsid w:val="001A743C"/>
    <w:rsid w:val="001B4C08"/>
    <w:rsid w:val="001B77A6"/>
    <w:rsid w:val="001B7BED"/>
    <w:rsid w:val="001D278A"/>
    <w:rsid w:val="001D3784"/>
    <w:rsid w:val="001D603A"/>
    <w:rsid w:val="001D76DD"/>
    <w:rsid w:val="001E0CEC"/>
    <w:rsid w:val="001E109E"/>
    <w:rsid w:val="001E491B"/>
    <w:rsid w:val="001E6352"/>
    <w:rsid w:val="001E7D6A"/>
    <w:rsid w:val="001F152E"/>
    <w:rsid w:val="001F4D47"/>
    <w:rsid w:val="001F7EAF"/>
    <w:rsid w:val="00200B3A"/>
    <w:rsid w:val="0020183D"/>
    <w:rsid w:val="00201E47"/>
    <w:rsid w:val="002034F3"/>
    <w:rsid w:val="002040A5"/>
    <w:rsid w:val="00204E8C"/>
    <w:rsid w:val="002055DC"/>
    <w:rsid w:val="00206AD9"/>
    <w:rsid w:val="00207A89"/>
    <w:rsid w:val="002113BF"/>
    <w:rsid w:val="00212017"/>
    <w:rsid w:val="00212FB5"/>
    <w:rsid w:val="002175A6"/>
    <w:rsid w:val="00217764"/>
    <w:rsid w:val="00221D0D"/>
    <w:rsid w:val="00222F14"/>
    <w:rsid w:val="00224245"/>
    <w:rsid w:val="0022437B"/>
    <w:rsid w:val="00227154"/>
    <w:rsid w:val="0023146C"/>
    <w:rsid w:val="00233EC5"/>
    <w:rsid w:val="00234C2F"/>
    <w:rsid w:val="00234DA7"/>
    <w:rsid w:val="00235688"/>
    <w:rsid w:val="002356DB"/>
    <w:rsid w:val="002358FD"/>
    <w:rsid w:val="00235AED"/>
    <w:rsid w:val="00235B09"/>
    <w:rsid w:val="00237138"/>
    <w:rsid w:val="00240D17"/>
    <w:rsid w:val="002420B1"/>
    <w:rsid w:val="00244E2D"/>
    <w:rsid w:val="00245326"/>
    <w:rsid w:val="00245583"/>
    <w:rsid w:val="00247301"/>
    <w:rsid w:val="002511BA"/>
    <w:rsid w:val="00252D03"/>
    <w:rsid w:val="00261C8A"/>
    <w:rsid w:val="002712F3"/>
    <w:rsid w:val="00275EB6"/>
    <w:rsid w:val="002766F3"/>
    <w:rsid w:val="00276D38"/>
    <w:rsid w:val="00277F47"/>
    <w:rsid w:val="00281F5C"/>
    <w:rsid w:val="00283100"/>
    <w:rsid w:val="0028742B"/>
    <w:rsid w:val="0029023D"/>
    <w:rsid w:val="00290480"/>
    <w:rsid w:val="00293F75"/>
    <w:rsid w:val="00295477"/>
    <w:rsid w:val="00295C07"/>
    <w:rsid w:val="00296D1B"/>
    <w:rsid w:val="002A1149"/>
    <w:rsid w:val="002A268F"/>
    <w:rsid w:val="002A2862"/>
    <w:rsid w:val="002A434B"/>
    <w:rsid w:val="002A6251"/>
    <w:rsid w:val="002A6B83"/>
    <w:rsid w:val="002A7950"/>
    <w:rsid w:val="002B18E0"/>
    <w:rsid w:val="002B3D50"/>
    <w:rsid w:val="002B5E35"/>
    <w:rsid w:val="002B705B"/>
    <w:rsid w:val="002B780F"/>
    <w:rsid w:val="002B78B0"/>
    <w:rsid w:val="002C0A1C"/>
    <w:rsid w:val="002C103C"/>
    <w:rsid w:val="002C7E11"/>
    <w:rsid w:val="002D17EF"/>
    <w:rsid w:val="002D1AF5"/>
    <w:rsid w:val="002D2AD9"/>
    <w:rsid w:val="002D3E4C"/>
    <w:rsid w:val="002D460B"/>
    <w:rsid w:val="002E07F4"/>
    <w:rsid w:val="002E0F74"/>
    <w:rsid w:val="002E3BD6"/>
    <w:rsid w:val="002F1407"/>
    <w:rsid w:val="002F17C8"/>
    <w:rsid w:val="002F4871"/>
    <w:rsid w:val="002F7AC8"/>
    <w:rsid w:val="0030064E"/>
    <w:rsid w:val="0030188F"/>
    <w:rsid w:val="00301B96"/>
    <w:rsid w:val="003037AC"/>
    <w:rsid w:val="003042F2"/>
    <w:rsid w:val="0030662D"/>
    <w:rsid w:val="00314964"/>
    <w:rsid w:val="00314A2A"/>
    <w:rsid w:val="00316C14"/>
    <w:rsid w:val="0031729F"/>
    <w:rsid w:val="00320F35"/>
    <w:rsid w:val="003213F9"/>
    <w:rsid w:val="00322573"/>
    <w:rsid w:val="00324B94"/>
    <w:rsid w:val="00325165"/>
    <w:rsid w:val="00325C18"/>
    <w:rsid w:val="00330C01"/>
    <w:rsid w:val="003339BF"/>
    <w:rsid w:val="003359BF"/>
    <w:rsid w:val="00337CEE"/>
    <w:rsid w:val="00340394"/>
    <w:rsid w:val="0034188A"/>
    <w:rsid w:val="0034253D"/>
    <w:rsid w:val="003432FE"/>
    <w:rsid w:val="00343938"/>
    <w:rsid w:val="00344449"/>
    <w:rsid w:val="0034450C"/>
    <w:rsid w:val="00344F31"/>
    <w:rsid w:val="00347DA2"/>
    <w:rsid w:val="00351F0E"/>
    <w:rsid w:val="00360090"/>
    <w:rsid w:val="00360098"/>
    <w:rsid w:val="00360BCE"/>
    <w:rsid w:val="003630AF"/>
    <w:rsid w:val="00363708"/>
    <w:rsid w:val="00364286"/>
    <w:rsid w:val="00371718"/>
    <w:rsid w:val="00373E55"/>
    <w:rsid w:val="00374B46"/>
    <w:rsid w:val="0037540B"/>
    <w:rsid w:val="003767D5"/>
    <w:rsid w:val="0038261F"/>
    <w:rsid w:val="003829A7"/>
    <w:rsid w:val="003908CB"/>
    <w:rsid w:val="003923BA"/>
    <w:rsid w:val="00394B15"/>
    <w:rsid w:val="003A2492"/>
    <w:rsid w:val="003A2B95"/>
    <w:rsid w:val="003A2D4E"/>
    <w:rsid w:val="003A5204"/>
    <w:rsid w:val="003A5A01"/>
    <w:rsid w:val="003B2BCA"/>
    <w:rsid w:val="003B511D"/>
    <w:rsid w:val="003B6345"/>
    <w:rsid w:val="003B7A41"/>
    <w:rsid w:val="003C1C50"/>
    <w:rsid w:val="003C2E33"/>
    <w:rsid w:val="003D06EA"/>
    <w:rsid w:val="003D12EB"/>
    <w:rsid w:val="003D15C8"/>
    <w:rsid w:val="003D17D4"/>
    <w:rsid w:val="003D1C00"/>
    <w:rsid w:val="003D73A2"/>
    <w:rsid w:val="003E0332"/>
    <w:rsid w:val="003E23B3"/>
    <w:rsid w:val="003E2422"/>
    <w:rsid w:val="003E5587"/>
    <w:rsid w:val="003E60A3"/>
    <w:rsid w:val="003E6F20"/>
    <w:rsid w:val="003E7FED"/>
    <w:rsid w:val="003F1776"/>
    <w:rsid w:val="003F53D0"/>
    <w:rsid w:val="003F787C"/>
    <w:rsid w:val="004002FC"/>
    <w:rsid w:val="004002FD"/>
    <w:rsid w:val="00400538"/>
    <w:rsid w:val="004008DD"/>
    <w:rsid w:val="00400C2B"/>
    <w:rsid w:val="0040302B"/>
    <w:rsid w:val="004036B2"/>
    <w:rsid w:val="00404799"/>
    <w:rsid w:val="00406761"/>
    <w:rsid w:val="004076EF"/>
    <w:rsid w:val="004161D7"/>
    <w:rsid w:val="00416ACB"/>
    <w:rsid w:val="00421CB1"/>
    <w:rsid w:val="00423D3E"/>
    <w:rsid w:val="00426B5A"/>
    <w:rsid w:val="004313B4"/>
    <w:rsid w:val="004326CF"/>
    <w:rsid w:val="0043346E"/>
    <w:rsid w:val="00433EB6"/>
    <w:rsid w:val="00435039"/>
    <w:rsid w:val="004375B3"/>
    <w:rsid w:val="00437A89"/>
    <w:rsid w:val="0044358E"/>
    <w:rsid w:val="00446514"/>
    <w:rsid w:val="004476E7"/>
    <w:rsid w:val="0045446C"/>
    <w:rsid w:val="0045591F"/>
    <w:rsid w:val="00455E49"/>
    <w:rsid w:val="0046303A"/>
    <w:rsid w:val="004639A5"/>
    <w:rsid w:val="00466129"/>
    <w:rsid w:val="0046618A"/>
    <w:rsid w:val="004661DA"/>
    <w:rsid w:val="00467973"/>
    <w:rsid w:val="00471614"/>
    <w:rsid w:val="00473AA6"/>
    <w:rsid w:val="00473FD9"/>
    <w:rsid w:val="00474643"/>
    <w:rsid w:val="00475210"/>
    <w:rsid w:val="0047613B"/>
    <w:rsid w:val="0048010A"/>
    <w:rsid w:val="0048038C"/>
    <w:rsid w:val="004847A3"/>
    <w:rsid w:val="0048587D"/>
    <w:rsid w:val="00486AAA"/>
    <w:rsid w:val="00487403"/>
    <w:rsid w:val="00490979"/>
    <w:rsid w:val="0049102A"/>
    <w:rsid w:val="00491107"/>
    <w:rsid w:val="00491A1B"/>
    <w:rsid w:val="00492FB1"/>
    <w:rsid w:val="004952D8"/>
    <w:rsid w:val="00495567"/>
    <w:rsid w:val="00495F79"/>
    <w:rsid w:val="004976BE"/>
    <w:rsid w:val="004A056D"/>
    <w:rsid w:val="004A08C0"/>
    <w:rsid w:val="004A371F"/>
    <w:rsid w:val="004A47CF"/>
    <w:rsid w:val="004A5068"/>
    <w:rsid w:val="004A5B55"/>
    <w:rsid w:val="004A757C"/>
    <w:rsid w:val="004A7D29"/>
    <w:rsid w:val="004B03DD"/>
    <w:rsid w:val="004B3780"/>
    <w:rsid w:val="004B765E"/>
    <w:rsid w:val="004C3812"/>
    <w:rsid w:val="004C57BC"/>
    <w:rsid w:val="004C6C16"/>
    <w:rsid w:val="004D1FAD"/>
    <w:rsid w:val="004D270B"/>
    <w:rsid w:val="004D30A9"/>
    <w:rsid w:val="004D420A"/>
    <w:rsid w:val="004D47E4"/>
    <w:rsid w:val="004D6E55"/>
    <w:rsid w:val="004E2D9A"/>
    <w:rsid w:val="004E30DF"/>
    <w:rsid w:val="004E4204"/>
    <w:rsid w:val="004E4453"/>
    <w:rsid w:val="004E5D7C"/>
    <w:rsid w:val="004E73BD"/>
    <w:rsid w:val="004F3CBC"/>
    <w:rsid w:val="004F5BF4"/>
    <w:rsid w:val="004F5D6F"/>
    <w:rsid w:val="004F622D"/>
    <w:rsid w:val="004F723D"/>
    <w:rsid w:val="00500C98"/>
    <w:rsid w:val="005033FB"/>
    <w:rsid w:val="0050490C"/>
    <w:rsid w:val="00507736"/>
    <w:rsid w:val="00507B00"/>
    <w:rsid w:val="005122E3"/>
    <w:rsid w:val="00512506"/>
    <w:rsid w:val="00515610"/>
    <w:rsid w:val="005172B1"/>
    <w:rsid w:val="005202AC"/>
    <w:rsid w:val="00525D0D"/>
    <w:rsid w:val="00527331"/>
    <w:rsid w:val="005273FD"/>
    <w:rsid w:val="00527ED4"/>
    <w:rsid w:val="00530515"/>
    <w:rsid w:val="00531BAB"/>
    <w:rsid w:val="00532255"/>
    <w:rsid w:val="0053280A"/>
    <w:rsid w:val="0053718C"/>
    <w:rsid w:val="00537AF9"/>
    <w:rsid w:val="0054202C"/>
    <w:rsid w:val="00545F56"/>
    <w:rsid w:val="00550738"/>
    <w:rsid w:val="00551708"/>
    <w:rsid w:val="00553253"/>
    <w:rsid w:val="00553CE2"/>
    <w:rsid w:val="0056059B"/>
    <w:rsid w:val="00562A1A"/>
    <w:rsid w:val="00563CEF"/>
    <w:rsid w:val="0056551A"/>
    <w:rsid w:val="005661C8"/>
    <w:rsid w:val="0056793F"/>
    <w:rsid w:val="00567C81"/>
    <w:rsid w:val="005708C6"/>
    <w:rsid w:val="00572E84"/>
    <w:rsid w:val="005740C2"/>
    <w:rsid w:val="00574320"/>
    <w:rsid w:val="00576FD0"/>
    <w:rsid w:val="005775CE"/>
    <w:rsid w:val="00577C16"/>
    <w:rsid w:val="0058612C"/>
    <w:rsid w:val="00590DAB"/>
    <w:rsid w:val="005935B7"/>
    <w:rsid w:val="005941C8"/>
    <w:rsid w:val="00595B0F"/>
    <w:rsid w:val="005965B3"/>
    <w:rsid w:val="00597442"/>
    <w:rsid w:val="005A26AE"/>
    <w:rsid w:val="005A2885"/>
    <w:rsid w:val="005A3CDE"/>
    <w:rsid w:val="005A58AB"/>
    <w:rsid w:val="005A58F9"/>
    <w:rsid w:val="005A7460"/>
    <w:rsid w:val="005A7583"/>
    <w:rsid w:val="005A7BC9"/>
    <w:rsid w:val="005B1249"/>
    <w:rsid w:val="005B12B9"/>
    <w:rsid w:val="005B136F"/>
    <w:rsid w:val="005B1516"/>
    <w:rsid w:val="005B2136"/>
    <w:rsid w:val="005B2BA3"/>
    <w:rsid w:val="005B3C8B"/>
    <w:rsid w:val="005B3D0A"/>
    <w:rsid w:val="005B4765"/>
    <w:rsid w:val="005B48A1"/>
    <w:rsid w:val="005B5C54"/>
    <w:rsid w:val="005B6960"/>
    <w:rsid w:val="005B7CEF"/>
    <w:rsid w:val="005C0966"/>
    <w:rsid w:val="005C2698"/>
    <w:rsid w:val="005C41B7"/>
    <w:rsid w:val="005C4B93"/>
    <w:rsid w:val="005C57D9"/>
    <w:rsid w:val="005D4ACC"/>
    <w:rsid w:val="005D4FD8"/>
    <w:rsid w:val="005D524A"/>
    <w:rsid w:val="005D5949"/>
    <w:rsid w:val="005D62F1"/>
    <w:rsid w:val="005D74D6"/>
    <w:rsid w:val="005D750F"/>
    <w:rsid w:val="005E089D"/>
    <w:rsid w:val="005E1C75"/>
    <w:rsid w:val="005E5068"/>
    <w:rsid w:val="005E6514"/>
    <w:rsid w:val="005F03CB"/>
    <w:rsid w:val="005F1276"/>
    <w:rsid w:val="005F2681"/>
    <w:rsid w:val="005F31B2"/>
    <w:rsid w:val="005F75E8"/>
    <w:rsid w:val="005F7A14"/>
    <w:rsid w:val="00601E4C"/>
    <w:rsid w:val="00602389"/>
    <w:rsid w:val="00602CC3"/>
    <w:rsid w:val="00607ABE"/>
    <w:rsid w:val="0061036A"/>
    <w:rsid w:val="00610F09"/>
    <w:rsid w:val="00611F65"/>
    <w:rsid w:val="00612DE1"/>
    <w:rsid w:val="00612FBB"/>
    <w:rsid w:val="00613843"/>
    <w:rsid w:val="00613C31"/>
    <w:rsid w:val="00615069"/>
    <w:rsid w:val="00615895"/>
    <w:rsid w:val="00616661"/>
    <w:rsid w:val="006202A9"/>
    <w:rsid w:val="00625323"/>
    <w:rsid w:val="00632C13"/>
    <w:rsid w:val="006333A2"/>
    <w:rsid w:val="00634AA3"/>
    <w:rsid w:val="00635563"/>
    <w:rsid w:val="00636893"/>
    <w:rsid w:val="00640D87"/>
    <w:rsid w:val="00642157"/>
    <w:rsid w:val="0064575E"/>
    <w:rsid w:val="00646863"/>
    <w:rsid w:val="00647DF7"/>
    <w:rsid w:val="00650070"/>
    <w:rsid w:val="006504C4"/>
    <w:rsid w:val="00650B59"/>
    <w:rsid w:val="006537B9"/>
    <w:rsid w:val="00653FB7"/>
    <w:rsid w:val="006566F7"/>
    <w:rsid w:val="00660A41"/>
    <w:rsid w:val="00661B75"/>
    <w:rsid w:val="00663C22"/>
    <w:rsid w:val="00665757"/>
    <w:rsid w:val="00665F5A"/>
    <w:rsid w:val="006667C8"/>
    <w:rsid w:val="006700F4"/>
    <w:rsid w:val="0067421B"/>
    <w:rsid w:val="006753FA"/>
    <w:rsid w:val="006759CB"/>
    <w:rsid w:val="00676447"/>
    <w:rsid w:val="006803F3"/>
    <w:rsid w:val="00681F73"/>
    <w:rsid w:val="00684002"/>
    <w:rsid w:val="00685CE5"/>
    <w:rsid w:val="006902CB"/>
    <w:rsid w:val="0069156D"/>
    <w:rsid w:val="006935CF"/>
    <w:rsid w:val="00695207"/>
    <w:rsid w:val="00696223"/>
    <w:rsid w:val="006A08CE"/>
    <w:rsid w:val="006A0A4E"/>
    <w:rsid w:val="006A1200"/>
    <w:rsid w:val="006A1BE6"/>
    <w:rsid w:val="006A1CAC"/>
    <w:rsid w:val="006A39F5"/>
    <w:rsid w:val="006A40E5"/>
    <w:rsid w:val="006B1036"/>
    <w:rsid w:val="006B4E4F"/>
    <w:rsid w:val="006B6AD1"/>
    <w:rsid w:val="006B6F9A"/>
    <w:rsid w:val="006C2A43"/>
    <w:rsid w:val="006C2B88"/>
    <w:rsid w:val="006C485E"/>
    <w:rsid w:val="006C618D"/>
    <w:rsid w:val="006D056C"/>
    <w:rsid w:val="006D1208"/>
    <w:rsid w:val="006D146E"/>
    <w:rsid w:val="006D15B2"/>
    <w:rsid w:val="006D19EC"/>
    <w:rsid w:val="006D6538"/>
    <w:rsid w:val="006E1174"/>
    <w:rsid w:val="006E2732"/>
    <w:rsid w:val="006E48E2"/>
    <w:rsid w:val="006E4D5C"/>
    <w:rsid w:val="006E6CF5"/>
    <w:rsid w:val="006E7744"/>
    <w:rsid w:val="006F63AD"/>
    <w:rsid w:val="00700AC9"/>
    <w:rsid w:val="0070288D"/>
    <w:rsid w:val="00702B42"/>
    <w:rsid w:val="00702D9F"/>
    <w:rsid w:val="00703B6D"/>
    <w:rsid w:val="00706B5A"/>
    <w:rsid w:val="0070710F"/>
    <w:rsid w:val="007114E8"/>
    <w:rsid w:val="007124D1"/>
    <w:rsid w:val="00714C60"/>
    <w:rsid w:val="00717EAB"/>
    <w:rsid w:val="007240B0"/>
    <w:rsid w:val="00724D21"/>
    <w:rsid w:val="007250C6"/>
    <w:rsid w:val="00726F17"/>
    <w:rsid w:val="00727A2C"/>
    <w:rsid w:val="0073003E"/>
    <w:rsid w:val="00732D6E"/>
    <w:rsid w:val="00733391"/>
    <w:rsid w:val="00735082"/>
    <w:rsid w:val="00737CD1"/>
    <w:rsid w:val="00740DF4"/>
    <w:rsid w:val="00741A8D"/>
    <w:rsid w:val="0074230D"/>
    <w:rsid w:val="0075436A"/>
    <w:rsid w:val="00755D6E"/>
    <w:rsid w:val="007566B1"/>
    <w:rsid w:val="0076034C"/>
    <w:rsid w:val="007622FF"/>
    <w:rsid w:val="00764F53"/>
    <w:rsid w:val="007664F8"/>
    <w:rsid w:val="00767DD0"/>
    <w:rsid w:val="00770378"/>
    <w:rsid w:val="00771085"/>
    <w:rsid w:val="00772A65"/>
    <w:rsid w:val="00772DC8"/>
    <w:rsid w:val="0077330A"/>
    <w:rsid w:val="00773954"/>
    <w:rsid w:val="007765D8"/>
    <w:rsid w:val="00780129"/>
    <w:rsid w:val="0078742F"/>
    <w:rsid w:val="00790740"/>
    <w:rsid w:val="00793B02"/>
    <w:rsid w:val="007955F7"/>
    <w:rsid w:val="00795C73"/>
    <w:rsid w:val="00796D52"/>
    <w:rsid w:val="007A06E3"/>
    <w:rsid w:val="007A300A"/>
    <w:rsid w:val="007A3165"/>
    <w:rsid w:val="007A4BCF"/>
    <w:rsid w:val="007A5197"/>
    <w:rsid w:val="007A690B"/>
    <w:rsid w:val="007A7555"/>
    <w:rsid w:val="007B0D78"/>
    <w:rsid w:val="007B27AA"/>
    <w:rsid w:val="007B3ABD"/>
    <w:rsid w:val="007B42FC"/>
    <w:rsid w:val="007B45CD"/>
    <w:rsid w:val="007B65B5"/>
    <w:rsid w:val="007B7E23"/>
    <w:rsid w:val="007C0993"/>
    <w:rsid w:val="007C0E59"/>
    <w:rsid w:val="007C1326"/>
    <w:rsid w:val="007C405D"/>
    <w:rsid w:val="007C7631"/>
    <w:rsid w:val="007D1336"/>
    <w:rsid w:val="007D22B4"/>
    <w:rsid w:val="007D4440"/>
    <w:rsid w:val="007D4951"/>
    <w:rsid w:val="007D52EC"/>
    <w:rsid w:val="007D55A4"/>
    <w:rsid w:val="007D5818"/>
    <w:rsid w:val="007D7301"/>
    <w:rsid w:val="007E2FD8"/>
    <w:rsid w:val="007F225B"/>
    <w:rsid w:val="007F3550"/>
    <w:rsid w:val="007F59FD"/>
    <w:rsid w:val="007F625E"/>
    <w:rsid w:val="007F7D8F"/>
    <w:rsid w:val="008043A0"/>
    <w:rsid w:val="008054A4"/>
    <w:rsid w:val="00816232"/>
    <w:rsid w:val="00817DA3"/>
    <w:rsid w:val="00820F9B"/>
    <w:rsid w:val="00821ECD"/>
    <w:rsid w:val="00826252"/>
    <w:rsid w:val="00826514"/>
    <w:rsid w:val="00831CA3"/>
    <w:rsid w:val="008321D7"/>
    <w:rsid w:val="008330EB"/>
    <w:rsid w:val="008371AB"/>
    <w:rsid w:val="00840C2E"/>
    <w:rsid w:val="00841D88"/>
    <w:rsid w:val="008420E2"/>
    <w:rsid w:val="0084212F"/>
    <w:rsid w:val="008446E1"/>
    <w:rsid w:val="0085325E"/>
    <w:rsid w:val="0085339F"/>
    <w:rsid w:val="00854144"/>
    <w:rsid w:val="008570BB"/>
    <w:rsid w:val="00861DF2"/>
    <w:rsid w:val="00861EF0"/>
    <w:rsid w:val="0086295B"/>
    <w:rsid w:val="00863CFA"/>
    <w:rsid w:val="00863F91"/>
    <w:rsid w:val="008644F3"/>
    <w:rsid w:val="00866DBF"/>
    <w:rsid w:val="00870DD9"/>
    <w:rsid w:val="00872662"/>
    <w:rsid w:val="00872A8D"/>
    <w:rsid w:val="0087332A"/>
    <w:rsid w:val="008745D4"/>
    <w:rsid w:val="00874CCE"/>
    <w:rsid w:val="0087649E"/>
    <w:rsid w:val="00876B31"/>
    <w:rsid w:val="00877809"/>
    <w:rsid w:val="00881A2F"/>
    <w:rsid w:val="0088342B"/>
    <w:rsid w:val="00883DA3"/>
    <w:rsid w:val="00884902"/>
    <w:rsid w:val="008914F3"/>
    <w:rsid w:val="008924D3"/>
    <w:rsid w:val="00892C20"/>
    <w:rsid w:val="00892D99"/>
    <w:rsid w:val="00893B4C"/>
    <w:rsid w:val="008A1DE9"/>
    <w:rsid w:val="008A337B"/>
    <w:rsid w:val="008A39F2"/>
    <w:rsid w:val="008B1AF0"/>
    <w:rsid w:val="008B2A39"/>
    <w:rsid w:val="008B328E"/>
    <w:rsid w:val="008B3CE1"/>
    <w:rsid w:val="008B4BC1"/>
    <w:rsid w:val="008B5FE1"/>
    <w:rsid w:val="008B64BB"/>
    <w:rsid w:val="008C0797"/>
    <w:rsid w:val="008C1FBA"/>
    <w:rsid w:val="008C27C0"/>
    <w:rsid w:val="008C410F"/>
    <w:rsid w:val="008C49DE"/>
    <w:rsid w:val="008C571B"/>
    <w:rsid w:val="008C5B6B"/>
    <w:rsid w:val="008C5EF2"/>
    <w:rsid w:val="008C7DED"/>
    <w:rsid w:val="008D2D05"/>
    <w:rsid w:val="008D38D7"/>
    <w:rsid w:val="008D5510"/>
    <w:rsid w:val="008D7792"/>
    <w:rsid w:val="008E4235"/>
    <w:rsid w:val="008E6F71"/>
    <w:rsid w:val="008F2C2B"/>
    <w:rsid w:val="008F3BC3"/>
    <w:rsid w:val="008F5ACB"/>
    <w:rsid w:val="008F68EC"/>
    <w:rsid w:val="008F757F"/>
    <w:rsid w:val="00904554"/>
    <w:rsid w:val="00906DE2"/>
    <w:rsid w:val="0091240A"/>
    <w:rsid w:val="00913C02"/>
    <w:rsid w:val="00914C30"/>
    <w:rsid w:val="00915AAF"/>
    <w:rsid w:val="00915E0D"/>
    <w:rsid w:val="009179F0"/>
    <w:rsid w:val="00920309"/>
    <w:rsid w:val="009217E6"/>
    <w:rsid w:val="009223C1"/>
    <w:rsid w:val="0092495D"/>
    <w:rsid w:val="00925ED6"/>
    <w:rsid w:val="00926F33"/>
    <w:rsid w:val="00927464"/>
    <w:rsid w:val="009310AD"/>
    <w:rsid w:val="00933268"/>
    <w:rsid w:val="00936351"/>
    <w:rsid w:val="00940B93"/>
    <w:rsid w:val="009415A6"/>
    <w:rsid w:val="0094329C"/>
    <w:rsid w:val="00950829"/>
    <w:rsid w:val="00950D11"/>
    <w:rsid w:val="0095100C"/>
    <w:rsid w:val="0095171F"/>
    <w:rsid w:val="00953E85"/>
    <w:rsid w:val="009545A4"/>
    <w:rsid w:val="0095581A"/>
    <w:rsid w:val="009566B7"/>
    <w:rsid w:val="00960666"/>
    <w:rsid w:val="00960747"/>
    <w:rsid w:val="009608ED"/>
    <w:rsid w:val="009634EA"/>
    <w:rsid w:val="00963C64"/>
    <w:rsid w:val="00963DE4"/>
    <w:rsid w:val="0096424D"/>
    <w:rsid w:val="009643AC"/>
    <w:rsid w:val="009645B6"/>
    <w:rsid w:val="00964C95"/>
    <w:rsid w:val="00964F05"/>
    <w:rsid w:val="00966E43"/>
    <w:rsid w:val="0097047B"/>
    <w:rsid w:val="00973DD9"/>
    <w:rsid w:val="00974DCC"/>
    <w:rsid w:val="0097637E"/>
    <w:rsid w:val="00977277"/>
    <w:rsid w:val="00977D05"/>
    <w:rsid w:val="009800E3"/>
    <w:rsid w:val="00983CB0"/>
    <w:rsid w:val="00983E04"/>
    <w:rsid w:val="00983FCA"/>
    <w:rsid w:val="00986205"/>
    <w:rsid w:val="00987A84"/>
    <w:rsid w:val="0099185B"/>
    <w:rsid w:val="00991D40"/>
    <w:rsid w:val="00991F8E"/>
    <w:rsid w:val="00992727"/>
    <w:rsid w:val="00993083"/>
    <w:rsid w:val="0099797C"/>
    <w:rsid w:val="009A3E28"/>
    <w:rsid w:val="009A5BF6"/>
    <w:rsid w:val="009A5F57"/>
    <w:rsid w:val="009A637F"/>
    <w:rsid w:val="009A7F36"/>
    <w:rsid w:val="009B3065"/>
    <w:rsid w:val="009B36AB"/>
    <w:rsid w:val="009B37CF"/>
    <w:rsid w:val="009B4CF9"/>
    <w:rsid w:val="009B6EBA"/>
    <w:rsid w:val="009C20A3"/>
    <w:rsid w:val="009C22E0"/>
    <w:rsid w:val="009C262F"/>
    <w:rsid w:val="009C39BD"/>
    <w:rsid w:val="009C4DDD"/>
    <w:rsid w:val="009C5249"/>
    <w:rsid w:val="009C599B"/>
    <w:rsid w:val="009C6A36"/>
    <w:rsid w:val="009C7F3A"/>
    <w:rsid w:val="009D06F8"/>
    <w:rsid w:val="009D2629"/>
    <w:rsid w:val="009D66FB"/>
    <w:rsid w:val="009D6AB0"/>
    <w:rsid w:val="009D6F44"/>
    <w:rsid w:val="009D71CE"/>
    <w:rsid w:val="009D73B3"/>
    <w:rsid w:val="009E19F9"/>
    <w:rsid w:val="009E1A05"/>
    <w:rsid w:val="009E4BA5"/>
    <w:rsid w:val="009E6072"/>
    <w:rsid w:val="009E72CB"/>
    <w:rsid w:val="009F1F31"/>
    <w:rsid w:val="009F4C4D"/>
    <w:rsid w:val="009F5F40"/>
    <w:rsid w:val="009F6D1D"/>
    <w:rsid w:val="009F7C54"/>
    <w:rsid w:val="00A008A4"/>
    <w:rsid w:val="00A1075D"/>
    <w:rsid w:val="00A10825"/>
    <w:rsid w:val="00A12518"/>
    <w:rsid w:val="00A132CD"/>
    <w:rsid w:val="00A134AB"/>
    <w:rsid w:val="00A201C1"/>
    <w:rsid w:val="00A241C2"/>
    <w:rsid w:val="00A2486A"/>
    <w:rsid w:val="00A26394"/>
    <w:rsid w:val="00A2747C"/>
    <w:rsid w:val="00A3481D"/>
    <w:rsid w:val="00A40B8B"/>
    <w:rsid w:val="00A41698"/>
    <w:rsid w:val="00A44DEF"/>
    <w:rsid w:val="00A4500D"/>
    <w:rsid w:val="00A45D4A"/>
    <w:rsid w:val="00A47521"/>
    <w:rsid w:val="00A47D27"/>
    <w:rsid w:val="00A5019F"/>
    <w:rsid w:val="00A53529"/>
    <w:rsid w:val="00A54369"/>
    <w:rsid w:val="00A55B0C"/>
    <w:rsid w:val="00A569C0"/>
    <w:rsid w:val="00A60547"/>
    <w:rsid w:val="00A62BA4"/>
    <w:rsid w:val="00A706C9"/>
    <w:rsid w:val="00A7074A"/>
    <w:rsid w:val="00A75AA2"/>
    <w:rsid w:val="00A76EBC"/>
    <w:rsid w:val="00A802AD"/>
    <w:rsid w:val="00A81020"/>
    <w:rsid w:val="00A816DE"/>
    <w:rsid w:val="00A81C5D"/>
    <w:rsid w:val="00A83097"/>
    <w:rsid w:val="00A900C7"/>
    <w:rsid w:val="00A920E0"/>
    <w:rsid w:val="00A95AE9"/>
    <w:rsid w:val="00A97B44"/>
    <w:rsid w:val="00AA493E"/>
    <w:rsid w:val="00AA6EE1"/>
    <w:rsid w:val="00AA76E1"/>
    <w:rsid w:val="00AB109E"/>
    <w:rsid w:val="00AB59E1"/>
    <w:rsid w:val="00AC12D9"/>
    <w:rsid w:val="00AC2853"/>
    <w:rsid w:val="00AC3A15"/>
    <w:rsid w:val="00AD1551"/>
    <w:rsid w:val="00AD2DC9"/>
    <w:rsid w:val="00AD43DE"/>
    <w:rsid w:val="00AD44D9"/>
    <w:rsid w:val="00AD4D0A"/>
    <w:rsid w:val="00AD54E2"/>
    <w:rsid w:val="00AD76AD"/>
    <w:rsid w:val="00AE23E5"/>
    <w:rsid w:val="00AE2FBA"/>
    <w:rsid w:val="00AE312C"/>
    <w:rsid w:val="00AE3436"/>
    <w:rsid w:val="00AE535B"/>
    <w:rsid w:val="00AE6098"/>
    <w:rsid w:val="00AE6BC9"/>
    <w:rsid w:val="00AE70C3"/>
    <w:rsid w:val="00AE79CB"/>
    <w:rsid w:val="00AF260B"/>
    <w:rsid w:val="00AF450E"/>
    <w:rsid w:val="00AF7564"/>
    <w:rsid w:val="00AF7D40"/>
    <w:rsid w:val="00B000F8"/>
    <w:rsid w:val="00B00434"/>
    <w:rsid w:val="00B01696"/>
    <w:rsid w:val="00B04A15"/>
    <w:rsid w:val="00B11829"/>
    <w:rsid w:val="00B11A38"/>
    <w:rsid w:val="00B11F0E"/>
    <w:rsid w:val="00B12120"/>
    <w:rsid w:val="00B134B4"/>
    <w:rsid w:val="00B15929"/>
    <w:rsid w:val="00B177D7"/>
    <w:rsid w:val="00B1780F"/>
    <w:rsid w:val="00B20EBD"/>
    <w:rsid w:val="00B23E80"/>
    <w:rsid w:val="00B250D0"/>
    <w:rsid w:val="00B2733B"/>
    <w:rsid w:val="00B27CAA"/>
    <w:rsid w:val="00B3193F"/>
    <w:rsid w:val="00B36227"/>
    <w:rsid w:val="00B368F5"/>
    <w:rsid w:val="00B36A14"/>
    <w:rsid w:val="00B416B6"/>
    <w:rsid w:val="00B43F9F"/>
    <w:rsid w:val="00B45282"/>
    <w:rsid w:val="00B45F83"/>
    <w:rsid w:val="00B529F5"/>
    <w:rsid w:val="00B542DF"/>
    <w:rsid w:val="00B54EA4"/>
    <w:rsid w:val="00B60911"/>
    <w:rsid w:val="00B60F28"/>
    <w:rsid w:val="00B65711"/>
    <w:rsid w:val="00B6768F"/>
    <w:rsid w:val="00B67D46"/>
    <w:rsid w:val="00B762DA"/>
    <w:rsid w:val="00B80448"/>
    <w:rsid w:val="00B80C60"/>
    <w:rsid w:val="00B83A11"/>
    <w:rsid w:val="00B859C4"/>
    <w:rsid w:val="00B87276"/>
    <w:rsid w:val="00B87618"/>
    <w:rsid w:val="00B91D3A"/>
    <w:rsid w:val="00B95304"/>
    <w:rsid w:val="00B95E2A"/>
    <w:rsid w:val="00B95FB5"/>
    <w:rsid w:val="00B979FC"/>
    <w:rsid w:val="00BA0CE1"/>
    <w:rsid w:val="00BA1409"/>
    <w:rsid w:val="00BA35A4"/>
    <w:rsid w:val="00BA3FD6"/>
    <w:rsid w:val="00BA4A07"/>
    <w:rsid w:val="00BA596C"/>
    <w:rsid w:val="00BB585E"/>
    <w:rsid w:val="00BB5AD5"/>
    <w:rsid w:val="00BB7C63"/>
    <w:rsid w:val="00BC4B8E"/>
    <w:rsid w:val="00BC59A4"/>
    <w:rsid w:val="00BC6D8D"/>
    <w:rsid w:val="00BD34EB"/>
    <w:rsid w:val="00BD4B50"/>
    <w:rsid w:val="00BD5174"/>
    <w:rsid w:val="00BE4DFA"/>
    <w:rsid w:val="00BE6F2E"/>
    <w:rsid w:val="00BF0372"/>
    <w:rsid w:val="00BF1FD6"/>
    <w:rsid w:val="00BF2A33"/>
    <w:rsid w:val="00BF6177"/>
    <w:rsid w:val="00C00B4D"/>
    <w:rsid w:val="00C01140"/>
    <w:rsid w:val="00C013AC"/>
    <w:rsid w:val="00C01E4A"/>
    <w:rsid w:val="00C020E8"/>
    <w:rsid w:val="00C02925"/>
    <w:rsid w:val="00C13475"/>
    <w:rsid w:val="00C1644A"/>
    <w:rsid w:val="00C16BDD"/>
    <w:rsid w:val="00C17259"/>
    <w:rsid w:val="00C17E92"/>
    <w:rsid w:val="00C17EE4"/>
    <w:rsid w:val="00C26C64"/>
    <w:rsid w:val="00C27F50"/>
    <w:rsid w:val="00C31017"/>
    <w:rsid w:val="00C325ED"/>
    <w:rsid w:val="00C3318F"/>
    <w:rsid w:val="00C3346A"/>
    <w:rsid w:val="00C33FBA"/>
    <w:rsid w:val="00C36325"/>
    <w:rsid w:val="00C36D11"/>
    <w:rsid w:val="00C36FE7"/>
    <w:rsid w:val="00C42247"/>
    <w:rsid w:val="00C4283A"/>
    <w:rsid w:val="00C44966"/>
    <w:rsid w:val="00C45461"/>
    <w:rsid w:val="00C47DF3"/>
    <w:rsid w:val="00C51918"/>
    <w:rsid w:val="00C6101F"/>
    <w:rsid w:val="00C65D59"/>
    <w:rsid w:val="00C67D4D"/>
    <w:rsid w:val="00C70297"/>
    <w:rsid w:val="00C70D28"/>
    <w:rsid w:val="00C71BED"/>
    <w:rsid w:val="00C73B6F"/>
    <w:rsid w:val="00C80C0C"/>
    <w:rsid w:val="00C84798"/>
    <w:rsid w:val="00C84A7F"/>
    <w:rsid w:val="00C85696"/>
    <w:rsid w:val="00C86059"/>
    <w:rsid w:val="00C91414"/>
    <w:rsid w:val="00C91881"/>
    <w:rsid w:val="00C918DA"/>
    <w:rsid w:val="00C960AA"/>
    <w:rsid w:val="00CA1E58"/>
    <w:rsid w:val="00CA2378"/>
    <w:rsid w:val="00CA3352"/>
    <w:rsid w:val="00CA7B3D"/>
    <w:rsid w:val="00CA7DF9"/>
    <w:rsid w:val="00CB18E0"/>
    <w:rsid w:val="00CB2223"/>
    <w:rsid w:val="00CB374D"/>
    <w:rsid w:val="00CB7F58"/>
    <w:rsid w:val="00CC1556"/>
    <w:rsid w:val="00CC4085"/>
    <w:rsid w:val="00CC4CB2"/>
    <w:rsid w:val="00CC521F"/>
    <w:rsid w:val="00CC63C9"/>
    <w:rsid w:val="00CC7FEF"/>
    <w:rsid w:val="00CD3516"/>
    <w:rsid w:val="00CD4C08"/>
    <w:rsid w:val="00CD7A09"/>
    <w:rsid w:val="00CE0A5E"/>
    <w:rsid w:val="00CE1354"/>
    <w:rsid w:val="00CF1397"/>
    <w:rsid w:val="00CF648D"/>
    <w:rsid w:val="00CF656F"/>
    <w:rsid w:val="00CF68D1"/>
    <w:rsid w:val="00CF6947"/>
    <w:rsid w:val="00CF6B6E"/>
    <w:rsid w:val="00CF6C6E"/>
    <w:rsid w:val="00CF6DB7"/>
    <w:rsid w:val="00CF6F42"/>
    <w:rsid w:val="00CF75AB"/>
    <w:rsid w:val="00D01B20"/>
    <w:rsid w:val="00D05426"/>
    <w:rsid w:val="00D05928"/>
    <w:rsid w:val="00D11881"/>
    <w:rsid w:val="00D11F74"/>
    <w:rsid w:val="00D1518D"/>
    <w:rsid w:val="00D15F34"/>
    <w:rsid w:val="00D165B4"/>
    <w:rsid w:val="00D17097"/>
    <w:rsid w:val="00D24300"/>
    <w:rsid w:val="00D24690"/>
    <w:rsid w:val="00D273B3"/>
    <w:rsid w:val="00D3029E"/>
    <w:rsid w:val="00D311BE"/>
    <w:rsid w:val="00D3202B"/>
    <w:rsid w:val="00D334E2"/>
    <w:rsid w:val="00D3476C"/>
    <w:rsid w:val="00D40EB7"/>
    <w:rsid w:val="00D44794"/>
    <w:rsid w:val="00D4754C"/>
    <w:rsid w:val="00D51862"/>
    <w:rsid w:val="00D52BA0"/>
    <w:rsid w:val="00D56C7B"/>
    <w:rsid w:val="00D60EF3"/>
    <w:rsid w:val="00D60F6D"/>
    <w:rsid w:val="00D61B7B"/>
    <w:rsid w:val="00D61C8F"/>
    <w:rsid w:val="00D623D4"/>
    <w:rsid w:val="00D65714"/>
    <w:rsid w:val="00D71610"/>
    <w:rsid w:val="00D71D1B"/>
    <w:rsid w:val="00D72E7D"/>
    <w:rsid w:val="00D73017"/>
    <w:rsid w:val="00D83428"/>
    <w:rsid w:val="00D83DB5"/>
    <w:rsid w:val="00D8515A"/>
    <w:rsid w:val="00D867A2"/>
    <w:rsid w:val="00D87158"/>
    <w:rsid w:val="00D94D27"/>
    <w:rsid w:val="00D96A4E"/>
    <w:rsid w:val="00DA08C8"/>
    <w:rsid w:val="00DA2C5A"/>
    <w:rsid w:val="00DA5E12"/>
    <w:rsid w:val="00DA6ADD"/>
    <w:rsid w:val="00DA72F4"/>
    <w:rsid w:val="00DB3C8D"/>
    <w:rsid w:val="00DB4997"/>
    <w:rsid w:val="00DB58FA"/>
    <w:rsid w:val="00DB6CB0"/>
    <w:rsid w:val="00DB7126"/>
    <w:rsid w:val="00DC0133"/>
    <w:rsid w:val="00DC1ECE"/>
    <w:rsid w:val="00DC2CFF"/>
    <w:rsid w:val="00DC4A5D"/>
    <w:rsid w:val="00DC6018"/>
    <w:rsid w:val="00DD3036"/>
    <w:rsid w:val="00DD38C1"/>
    <w:rsid w:val="00DD3B1B"/>
    <w:rsid w:val="00DD6C22"/>
    <w:rsid w:val="00DD7B54"/>
    <w:rsid w:val="00DE036C"/>
    <w:rsid w:val="00DE1330"/>
    <w:rsid w:val="00DE184C"/>
    <w:rsid w:val="00DF0A45"/>
    <w:rsid w:val="00DF0B59"/>
    <w:rsid w:val="00DF0C17"/>
    <w:rsid w:val="00DF1C2C"/>
    <w:rsid w:val="00DF1E18"/>
    <w:rsid w:val="00DF27C6"/>
    <w:rsid w:val="00DF2D7E"/>
    <w:rsid w:val="00DF373C"/>
    <w:rsid w:val="00DF5BE6"/>
    <w:rsid w:val="00DF7009"/>
    <w:rsid w:val="00E0094C"/>
    <w:rsid w:val="00E00EAF"/>
    <w:rsid w:val="00E019C4"/>
    <w:rsid w:val="00E02C8B"/>
    <w:rsid w:val="00E0334C"/>
    <w:rsid w:val="00E05BB8"/>
    <w:rsid w:val="00E06E4D"/>
    <w:rsid w:val="00E12466"/>
    <w:rsid w:val="00E12789"/>
    <w:rsid w:val="00E17252"/>
    <w:rsid w:val="00E203B2"/>
    <w:rsid w:val="00E20CF1"/>
    <w:rsid w:val="00E21815"/>
    <w:rsid w:val="00E231C3"/>
    <w:rsid w:val="00E26CF0"/>
    <w:rsid w:val="00E27524"/>
    <w:rsid w:val="00E27894"/>
    <w:rsid w:val="00E27AB6"/>
    <w:rsid w:val="00E346F3"/>
    <w:rsid w:val="00E40D92"/>
    <w:rsid w:val="00E4143B"/>
    <w:rsid w:val="00E4296F"/>
    <w:rsid w:val="00E43027"/>
    <w:rsid w:val="00E44909"/>
    <w:rsid w:val="00E4556D"/>
    <w:rsid w:val="00E463C7"/>
    <w:rsid w:val="00E477A9"/>
    <w:rsid w:val="00E507AD"/>
    <w:rsid w:val="00E541D7"/>
    <w:rsid w:val="00E5426C"/>
    <w:rsid w:val="00E55BAA"/>
    <w:rsid w:val="00E57C1F"/>
    <w:rsid w:val="00E64012"/>
    <w:rsid w:val="00E66477"/>
    <w:rsid w:val="00E67E11"/>
    <w:rsid w:val="00E715B5"/>
    <w:rsid w:val="00E71B34"/>
    <w:rsid w:val="00E74BA7"/>
    <w:rsid w:val="00E77BE4"/>
    <w:rsid w:val="00E83D3D"/>
    <w:rsid w:val="00E847C6"/>
    <w:rsid w:val="00E84AA1"/>
    <w:rsid w:val="00E850B2"/>
    <w:rsid w:val="00E867BE"/>
    <w:rsid w:val="00E87344"/>
    <w:rsid w:val="00E87F4D"/>
    <w:rsid w:val="00E938F3"/>
    <w:rsid w:val="00E9465B"/>
    <w:rsid w:val="00E96DA4"/>
    <w:rsid w:val="00EA0740"/>
    <w:rsid w:val="00EA1756"/>
    <w:rsid w:val="00EA3581"/>
    <w:rsid w:val="00EA4B62"/>
    <w:rsid w:val="00EA66F0"/>
    <w:rsid w:val="00EB4988"/>
    <w:rsid w:val="00EB5DEC"/>
    <w:rsid w:val="00EC0B16"/>
    <w:rsid w:val="00EC5D76"/>
    <w:rsid w:val="00EC6842"/>
    <w:rsid w:val="00EC7E75"/>
    <w:rsid w:val="00ED3AA8"/>
    <w:rsid w:val="00ED5574"/>
    <w:rsid w:val="00ED7900"/>
    <w:rsid w:val="00EE1004"/>
    <w:rsid w:val="00EE1FD0"/>
    <w:rsid w:val="00EE2A04"/>
    <w:rsid w:val="00EF108F"/>
    <w:rsid w:val="00EF3032"/>
    <w:rsid w:val="00EF3C4C"/>
    <w:rsid w:val="00EF3C58"/>
    <w:rsid w:val="00EF57E0"/>
    <w:rsid w:val="00EF78B0"/>
    <w:rsid w:val="00F01CAE"/>
    <w:rsid w:val="00F01E5D"/>
    <w:rsid w:val="00F03A59"/>
    <w:rsid w:val="00F0415A"/>
    <w:rsid w:val="00F04C43"/>
    <w:rsid w:val="00F0556C"/>
    <w:rsid w:val="00F057A8"/>
    <w:rsid w:val="00F14B0C"/>
    <w:rsid w:val="00F1524C"/>
    <w:rsid w:val="00F16DD2"/>
    <w:rsid w:val="00F16F3D"/>
    <w:rsid w:val="00F21066"/>
    <w:rsid w:val="00F21CCB"/>
    <w:rsid w:val="00F21D87"/>
    <w:rsid w:val="00F274CB"/>
    <w:rsid w:val="00F32FF0"/>
    <w:rsid w:val="00F33CD5"/>
    <w:rsid w:val="00F34F78"/>
    <w:rsid w:val="00F35089"/>
    <w:rsid w:val="00F36A34"/>
    <w:rsid w:val="00F370EE"/>
    <w:rsid w:val="00F42D80"/>
    <w:rsid w:val="00F43D19"/>
    <w:rsid w:val="00F448E3"/>
    <w:rsid w:val="00F44E24"/>
    <w:rsid w:val="00F454C1"/>
    <w:rsid w:val="00F46D1C"/>
    <w:rsid w:val="00F5455F"/>
    <w:rsid w:val="00F55062"/>
    <w:rsid w:val="00F61AE9"/>
    <w:rsid w:val="00F62BBA"/>
    <w:rsid w:val="00F64276"/>
    <w:rsid w:val="00F64458"/>
    <w:rsid w:val="00F64521"/>
    <w:rsid w:val="00F660D5"/>
    <w:rsid w:val="00F66252"/>
    <w:rsid w:val="00F66969"/>
    <w:rsid w:val="00F6758A"/>
    <w:rsid w:val="00F7025F"/>
    <w:rsid w:val="00F7030A"/>
    <w:rsid w:val="00F713AB"/>
    <w:rsid w:val="00F71771"/>
    <w:rsid w:val="00F719EC"/>
    <w:rsid w:val="00F72AC9"/>
    <w:rsid w:val="00F72B7D"/>
    <w:rsid w:val="00F803A1"/>
    <w:rsid w:val="00F81EFD"/>
    <w:rsid w:val="00F829AE"/>
    <w:rsid w:val="00F833B9"/>
    <w:rsid w:val="00F84DB6"/>
    <w:rsid w:val="00F8589A"/>
    <w:rsid w:val="00F860E7"/>
    <w:rsid w:val="00F864E5"/>
    <w:rsid w:val="00F90F5B"/>
    <w:rsid w:val="00FA2AAE"/>
    <w:rsid w:val="00FA3C6D"/>
    <w:rsid w:val="00FA522E"/>
    <w:rsid w:val="00FB7BB3"/>
    <w:rsid w:val="00FC0E79"/>
    <w:rsid w:val="00FC14BB"/>
    <w:rsid w:val="00FC5E57"/>
    <w:rsid w:val="00FD4C76"/>
    <w:rsid w:val="00FD6588"/>
    <w:rsid w:val="00FD70EE"/>
    <w:rsid w:val="00FE0ACE"/>
    <w:rsid w:val="00FE511E"/>
    <w:rsid w:val="00FE6A79"/>
    <w:rsid w:val="00FE6F25"/>
    <w:rsid w:val="00FF1F7C"/>
    <w:rsid w:val="00FF2D8F"/>
    <w:rsid w:val="00FF4230"/>
    <w:rsid w:val="00FF71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5632FF"/>
  <w15:docId w15:val="{B8C2A0D4-3A9D-4350-BA02-026322A72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uiPriority w:val="99"/>
    <w:rsid w:val="006A1BE6"/>
    <w:rPr>
      <w:rFonts w:ascii="Arial" w:hAnsi="Arial"/>
      <w:sz w:val="22"/>
    </w:rPr>
  </w:style>
  <w:style w:type="character" w:customStyle="1" w:styleId="NichtaufgelsteErwhnung1">
    <w:name w:val="Nicht aufgelöste Erwähnung1"/>
    <w:basedOn w:val="Absatz-Standardschriftart"/>
    <w:uiPriority w:val="99"/>
    <w:semiHidden/>
    <w:unhideWhenUsed/>
    <w:rsid w:val="00953E8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725971">
      <w:bodyDiv w:val="1"/>
      <w:marLeft w:val="0"/>
      <w:marRight w:val="0"/>
      <w:marTop w:val="0"/>
      <w:marBottom w:val="0"/>
      <w:divBdr>
        <w:top w:val="none" w:sz="0" w:space="0" w:color="auto"/>
        <w:left w:val="none" w:sz="0" w:space="0" w:color="auto"/>
        <w:bottom w:val="none" w:sz="0" w:space="0" w:color="auto"/>
        <w:right w:val="none" w:sz="0" w:space="0" w:color="auto"/>
      </w:divBdr>
      <w:divsChild>
        <w:div w:id="1867139635">
          <w:marLeft w:val="0"/>
          <w:marRight w:val="0"/>
          <w:marTop w:val="0"/>
          <w:marBottom w:val="0"/>
          <w:divBdr>
            <w:top w:val="none" w:sz="0" w:space="0" w:color="auto"/>
            <w:left w:val="none" w:sz="0" w:space="0" w:color="auto"/>
            <w:bottom w:val="none" w:sz="0" w:space="0" w:color="auto"/>
            <w:right w:val="none" w:sz="0" w:space="0" w:color="auto"/>
          </w:divBdr>
          <w:divsChild>
            <w:div w:id="1557158327">
              <w:marLeft w:val="0"/>
              <w:marRight w:val="0"/>
              <w:marTop w:val="90"/>
              <w:marBottom w:val="0"/>
              <w:divBdr>
                <w:top w:val="none" w:sz="0" w:space="0" w:color="auto"/>
                <w:left w:val="none" w:sz="0" w:space="0" w:color="auto"/>
                <w:bottom w:val="none" w:sz="0" w:space="0" w:color="auto"/>
                <w:right w:val="none" w:sz="0" w:space="0" w:color="auto"/>
              </w:divBdr>
              <w:divsChild>
                <w:div w:id="1704018854">
                  <w:marLeft w:val="0"/>
                  <w:marRight w:val="0"/>
                  <w:marTop w:val="0"/>
                  <w:marBottom w:val="0"/>
                  <w:divBdr>
                    <w:top w:val="none" w:sz="0" w:space="0" w:color="auto"/>
                    <w:left w:val="none" w:sz="0" w:space="0" w:color="auto"/>
                    <w:bottom w:val="none" w:sz="0" w:space="0" w:color="auto"/>
                    <w:right w:val="none" w:sz="0" w:space="0" w:color="auto"/>
                  </w:divBdr>
                  <w:divsChild>
                    <w:div w:id="848832681">
                      <w:marLeft w:val="0"/>
                      <w:marRight w:val="0"/>
                      <w:marTop w:val="0"/>
                      <w:marBottom w:val="0"/>
                      <w:divBdr>
                        <w:top w:val="none" w:sz="0" w:space="0" w:color="auto"/>
                        <w:left w:val="none" w:sz="0" w:space="0" w:color="auto"/>
                        <w:bottom w:val="none" w:sz="0" w:space="0" w:color="auto"/>
                        <w:right w:val="none" w:sz="0" w:space="0" w:color="auto"/>
                      </w:divBdr>
                      <w:divsChild>
                        <w:div w:id="683170847">
                          <w:marLeft w:val="0"/>
                          <w:marRight w:val="0"/>
                          <w:marTop w:val="0"/>
                          <w:marBottom w:val="0"/>
                          <w:divBdr>
                            <w:top w:val="none" w:sz="0" w:space="0" w:color="auto"/>
                            <w:left w:val="none" w:sz="0" w:space="0" w:color="auto"/>
                            <w:bottom w:val="none" w:sz="0" w:space="0" w:color="auto"/>
                            <w:right w:val="none" w:sz="0" w:space="0" w:color="auto"/>
                          </w:divBdr>
                          <w:divsChild>
                            <w:div w:id="386029685">
                              <w:marLeft w:val="0"/>
                              <w:marRight w:val="0"/>
                              <w:marTop w:val="0"/>
                              <w:marBottom w:val="0"/>
                              <w:divBdr>
                                <w:top w:val="none" w:sz="0" w:space="0" w:color="auto"/>
                                <w:left w:val="none" w:sz="0" w:space="0" w:color="auto"/>
                                <w:bottom w:val="none" w:sz="0" w:space="0" w:color="auto"/>
                                <w:right w:val="none" w:sz="0" w:space="0" w:color="auto"/>
                              </w:divBdr>
                              <w:divsChild>
                                <w:div w:id="514543225">
                                  <w:marLeft w:val="0"/>
                                  <w:marRight w:val="0"/>
                                  <w:marTop w:val="0"/>
                                  <w:marBottom w:val="0"/>
                                  <w:divBdr>
                                    <w:top w:val="none" w:sz="0" w:space="0" w:color="auto"/>
                                    <w:left w:val="none" w:sz="0" w:space="0" w:color="auto"/>
                                    <w:bottom w:val="none" w:sz="0" w:space="0" w:color="auto"/>
                                    <w:right w:val="none" w:sz="0" w:space="0" w:color="auto"/>
                                  </w:divBdr>
                                  <w:divsChild>
                                    <w:div w:id="1069424623">
                                      <w:marLeft w:val="0"/>
                                      <w:marRight w:val="0"/>
                                      <w:marTop w:val="0"/>
                                      <w:marBottom w:val="195"/>
                                      <w:divBdr>
                                        <w:top w:val="none" w:sz="0" w:space="0" w:color="auto"/>
                                        <w:left w:val="none" w:sz="0" w:space="0" w:color="auto"/>
                                        <w:bottom w:val="none" w:sz="0" w:space="0" w:color="auto"/>
                                        <w:right w:val="none" w:sz="0" w:space="0" w:color="auto"/>
                                      </w:divBdr>
                                      <w:divsChild>
                                        <w:div w:id="8767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11702592">
      <w:bodyDiv w:val="1"/>
      <w:marLeft w:val="0"/>
      <w:marRight w:val="0"/>
      <w:marTop w:val="0"/>
      <w:marBottom w:val="0"/>
      <w:divBdr>
        <w:top w:val="none" w:sz="0" w:space="0" w:color="auto"/>
        <w:left w:val="none" w:sz="0" w:space="0" w:color="auto"/>
        <w:bottom w:val="none" w:sz="0" w:space="0" w:color="auto"/>
        <w:right w:val="none" w:sz="0" w:space="0" w:color="auto"/>
      </w:divBdr>
      <w:divsChild>
        <w:div w:id="416832001">
          <w:marLeft w:val="0"/>
          <w:marRight w:val="0"/>
          <w:marTop w:val="0"/>
          <w:marBottom w:val="0"/>
          <w:divBdr>
            <w:top w:val="none" w:sz="0" w:space="0" w:color="auto"/>
            <w:left w:val="none" w:sz="0" w:space="0" w:color="auto"/>
            <w:bottom w:val="none" w:sz="0" w:space="0" w:color="auto"/>
            <w:right w:val="none" w:sz="0" w:space="0" w:color="auto"/>
          </w:divBdr>
          <w:divsChild>
            <w:div w:id="473719001">
              <w:marLeft w:val="0"/>
              <w:marRight w:val="0"/>
              <w:marTop w:val="0"/>
              <w:marBottom w:val="0"/>
              <w:divBdr>
                <w:top w:val="none" w:sz="0" w:space="0" w:color="auto"/>
                <w:left w:val="none" w:sz="0" w:space="0" w:color="auto"/>
                <w:bottom w:val="none" w:sz="0" w:space="0" w:color="auto"/>
                <w:right w:val="none" w:sz="0" w:space="0" w:color="auto"/>
              </w:divBdr>
              <w:divsChild>
                <w:div w:id="543251320">
                  <w:marLeft w:val="0"/>
                  <w:marRight w:val="0"/>
                  <w:marTop w:val="0"/>
                  <w:marBottom w:val="0"/>
                  <w:divBdr>
                    <w:top w:val="none" w:sz="0" w:space="0" w:color="auto"/>
                    <w:left w:val="none" w:sz="0" w:space="0" w:color="auto"/>
                    <w:bottom w:val="none" w:sz="0" w:space="0" w:color="auto"/>
                    <w:right w:val="none" w:sz="0" w:space="0" w:color="auto"/>
                  </w:divBdr>
                  <w:divsChild>
                    <w:div w:id="6680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75328251">
      <w:bodyDiv w:val="1"/>
      <w:marLeft w:val="0"/>
      <w:marRight w:val="0"/>
      <w:marTop w:val="0"/>
      <w:marBottom w:val="0"/>
      <w:divBdr>
        <w:top w:val="none" w:sz="0" w:space="0" w:color="auto"/>
        <w:left w:val="none" w:sz="0" w:space="0" w:color="auto"/>
        <w:bottom w:val="none" w:sz="0" w:space="0" w:color="auto"/>
        <w:right w:val="none" w:sz="0" w:space="0" w:color="auto"/>
      </w:divBdr>
      <w:divsChild>
        <w:div w:id="1564289834">
          <w:marLeft w:val="0"/>
          <w:marRight w:val="0"/>
          <w:marTop w:val="0"/>
          <w:marBottom w:val="0"/>
          <w:divBdr>
            <w:top w:val="none" w:sz="0" w:space="0" w:color="auto"/>
            <w:left w:val="none" w:sz="0" w:space="0" w:color="auto"/>
            <w:bottom w:val="none" w:sz="0" w:space="0" w:color="auto"/>
            <w:right w:val="none" w:sz="0" w:space="0" w:color="auto"/>
          </w:divBdr>
          <w:divsChild>
            <w:div w:id="48574643">
              <w:marLeft w:val="0"/>
              <w:marRight w:val="0"/>
              <w:marTop w:val="0"/>
              <w:marBottom w:val="0"/>
              <w:divBdr>
                <w:top w:val="none" w:sz="0" w:space="0" w:color="auto"/>
                <w:left w:val="none" w:sz="0" w:space="0" w:color="auto"/>
                <w:bottom w:val="none" w:sz="0" w:space="0" w:color="auto"/>
                <w:right w:val="none" w:sz="0" w:space="0" w:color="auto"/>
              </w:divBdr>
              <w:divsChild>
                <w:div w:id="47189713">
                  <w:marLeft w:val="0"/>
                  <w:marRight w:val="0"/>
                  <w:marTop w:val="0"/>
                  <w:marBottom w:val="0"/>
                  <w:divBdr>
                    <w:top w:val="none" w:sz="0" w:space="0" w:color="auto"/>
                    <w:left w:val="none" w:sz="0" w:space="0" w:color="auto"/>
                    <w:bottom w:val="none" w:sz="0" w:space="0" w:color="auto"/>
                    <w:right w:val="none" w:sz="0" w:space="0" w:color="auto"/>
                  </w:divBdr>
                  <w:divsChild>
                    <w:div w:id="8477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0B08149F4BF245B8AE6858C1C1E6E0" ma:contentTypeVersion="12" ma:contentTypeDescription="Create a new document." ma:contentTypeScope="" ma:versionID="dda941641b19b5f54a632e86e89a920d">
  <xsd:schema xmlns:xsd="http://www.w3.org/2001/XMLSchema" xmlns:xs="http://www.w3.org/2001/XMLSchema" xmlns:p="http://schemas.microsoft.com/office/2006/metadata/properties" xmlns:ns3="2211b00c-10e3-4519-9a4f-807c9410e2e1" xmlns:ns4="3af293ae-d718-42a3-a3cd-307bfe290f0d" targetNamespace="http://schemas.microsoft.com/office/2006/metadata/properties" ma:root="true" ma:fieldsID="2a4b016b99e991c71384cd815af38ed8" ns3:_="" ns4:_="">
    <xsd:import namespace="2211b00c-10e3-4519-9a4f-807c9410e2e1"/>
    <xsd:import namespace="3af293ae-d718-42a3-a3cd-307bfe290f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1b00c-10e3-4519-9a4f-807c9410e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f293ae-d718-42a3-a3cd-307bfe290f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39443-FE85-49D4-A4FF-EF36D246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11b00c-10e3-4519-9a4f-807c9410e2e1"/>
    <ds:schemaRef ds:uri="3af293ae-d718-42a3-a3cd-307bfe290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B2DBB0-518F-479F-868D-740A935CD0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B1A3F1-1E3B-4E57-B967-D34C2658B6BF}">
  <ds:schemaRefs>
    <ds:schemaRef ds:uri="http://schemas.microsoft.com/sharepoint/v3/contenttype/forms"/>
  </ds:schemaRefs>
</ds:datastoreItem>
</file>

<file path=customXml/itemProps4.xml><?xml version="1.0" encoding="utf-8"?>
<ds:datastoreItem xmlns:ds="http://schemas.openxmlformats.org/officeDocument/2006/customXml" ds:itemID="{652E1008-0966-4DCD-A084-5D9CC718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921</Words>
  <Characters>5804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English press release template</vt:lpstr>
    </vt:vector>
  </TitlesOfParts>
  <Company>Weidmüller Holding</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press release template</dc:title>
  <dc:creator>Ingmar Remus</dc:creator>
  <cp:lastModifiedBy>Lödige, Silke</cp:lastModifiedBy>
  <cp:revision>3</cp:revision>
  <cp:lastPrinted>2018-03-05T14:44:00Z</cp:lastPrinted>
  <dcterms:created xsi:type="dcterms:W3CDTF">2021-02-25T10:00:00Z</dcterms:created>
  <dcterms:modified xsi:type="dcterms:W3CDTF">2021-02-25T10:03:00Z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0x0101007C0B08149F4BF245B8AE6858C1C1E6E0</vt:lpwstr>
  </property>
</Properties>
</file>