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0077" w14:textId="02D8E5FC" w:rsidR="00896804" w:rsidRDefault="00DC2A2C" w:rsidP="0047745A">
      <w:pPr>
        <w:spacing w:line="360" w:lineRule="auto"/>
        <w:rPr>
          <w:color w:val="000000" w:themeColor="text1"/>
        </w:rPr>
      </w:pPr>
      <w:r w:rsidRPr="00DC2A2C">
        <w:rPr>
          <w:b/>
          <w:color w:val="000000" w:themeColor="text1"/>
        </w:rPr>
        <w:t>Monitoring Solutions for Photovoltaic Systems</w:t>
      </w:r>
      <w:r w:rsidR="00FC6DF5">
        <w:rPr>
          <w:b/>
          <w:color w:val="000000" w:themeColor="text1"/>
        </w:rPr>
        <w:br/>
      </w:r>
      <w:r w:rsidRPr="00DC2A2C">
        <w:rPr>
          <w:color w:val="000000" w:themeColor="text1"/>
        </w:rPr>
        <w:t>Increased Efficiency with PV Retrofit Combiner Boxes and PV Weather Stations by Weidmüller</w:t>
      </w:r>
    </w:p>
    <w:p w14:paraId="150CBA89" w14:textId="77777777" w:rsidR="0047745A" w:rsidRPr="004C074C" w:rsidRDefault="0047745A" w:rsidP="0047745A">
      <w:pPr>
        <w:spacing w:line="360" w:lineRule="auto"/>
        <w:rPr>
          <w:rFonts w:cs="Arial"/>
          <w:b/>
          <w:bCs/>
          <w:color w:val="000000" w:themeColor="text1"/>
          <w:lang w:val="en-US"/>
        </w:rPr>
      </w:pPr>
    </w:p>
    <w:p w14:paraId="5CE7B3AA" w14:textId="0BBEBD40" w:rsidR="00FC6DF5" w:rsidRDefault="00DC2A2C" w:rsidP="00CA401E">
      <w:pPr>
        <w:spacing w:line="360" w:lineRule="auto"/>
        <w:jc w:val="both"/>
        <w:rPr>
          <w:bCs/>
          <w:i/>
          <w:iCs/>
          <w:color w:val="000000" w:themeColor="text1"/>
        </w:rPr>
      </w:pPr>
      <w:r w:rsidRPr="00DC2A2C">
        <w:rPr>
          <w:bCs/>
          <w:i/>
          <w:iCs/>
          <w:color w:val="000000" w:themeColor="text1"/>
        </w:rPr>
        <w:t>Photovoltaic systems are a key component of the energy transition. To unlock the full potential of these systems, accurate monitoring and a robust data foundation are essential. Retrofit solutions for string monitoring and PV weather stations enable existing ground-mounted PV installations to operate more efficiently, significantly improving their economic viability.</w:t>
      </w:r>
    </w:p>
    <w:p w14:paraId="4F916C58" w14:textId="77777777" w:rsidR="00DC2A2C" w:rsidRDefault="00DC2A2C" w:rsidP="00CA401E">
      <w:pPr>
        <w:spacing w:line="360" w:lineRule="auto"/>
        <w:jc w:val="both"/>
        <w:rPr>
          <w:bCs/>
          <w:i/>
          <w:iCs/>
          <w:color w:val="000000" w:themeColor="text1"/>
        </w:rPr>
      </w:pPr>
    </w:p>
    <w:p w14:paraId="3B7C20E3" w14:textId="5ADA705C" w:rsidR="00DC2A2C" w:rsidRPr="00DC2A2C" w:rsidRDefault="00DC2A2C" w:rsidP="00FC6DF5">
      <w:pPr>
        <w:spacing w:line="360" w:lineRule="auto"/>
        <w:ind w:right="-851"/>
        <w:jc w:val="both"/>
        <w:rPr>
          <w:b/>
          <w:bCs/>
          <w:color w:val="000000" w:themeColor="text1"/>
          <w:lang w:val="en-US"/>
        </w:rPr>
      </w:pPr>
      <w:r w:rsidRPr="00DC2A2C">
        <w:rPr>
          <w:b/>
          <w:bCs/>
          <w:color w:val="000000" w:themeColor="text1"/>
          <w:lang w:val="en-US"/>
        </w:rPr>
        <w:t xml:space="preserve">Retrofit Monitoring as the Key to Performance </w:t>
      </w:r>
      <w:proofErr w:type="spellStart"/>
      <w:r w:rsidRPr="00DC2A2C">
        <w:rPr>
          <w:b/>
          <w:bCs/>
          <w:color w:val="000000" w:themeColor="text1"/>
          <w:lang w:val="en-US"/>
        </w:rPr>
        <w:t>Optimisation</w:t>
      </w:r>
      <w:proofErr w:type="spellEnd"/>
    </w:p>
    <w:p w14:paraId="55AB5F10" w14:textId="5891EA70" w:rsidR="00FC6DF5" w:rsidRDefault="00DC2A2C" w:rsidP="00FC6DF5">
      <w:pPr>
        <w:spacing w:line="360" w:lineRule="auto"/>
        <w:ind w:right="-851"/>
        <w:jc w:val="both"/>
        <w:rPr>
          <w:color w:val="000000" w:themeColor="text1"/>
          <w:lang w:val="en-US"/>
        </w:rPr>
      </w:pPr>
      <w:r w:rsidRPr="00DC2A2C">
        <w:rPr>
          <w:color w:val="000000" w:themeColor="text1"/>
          <w:lang w:val="en-US"/>
        </w:rPr>
        <w:t>Many older PV systems were installed without string-level monitoring – a decision that today often proves to be a bottleneck for efficiency. The so-called zone monitoring, which observes the system at inverter input level, is insufficient for reliably identifying faults at the module level. As a result, operators risk overlooking yield losses over extended periods.</w:t>
      </w:r>
    </w:p>
    <w:p w14:paraId="36F2CD51" w14:textId="77777777" w:rsidR="00DC2A2C" w:rsidRDefault="00DC2A2C" w:rsidP="00FC6DF5">
      <w:pPr>
        <w:spacing w:line="360" w:lineRule="auto"/>
        <w:ind w:right="-851"/>
        <w:jc w:val="both"/>
        <w:rPr>
          <w:color w:val="000000" w:themeColor="text1"/>
          <w:lang w:val="en-US"/>
        </w:rPr>
      </w:pPr>
    </w:p>
    <w:p w14:paraId="4322CD17" w14:textId="5A98F73C" w:rsidR="00DC2A2C" w:rsidRDefault="00DC2A2C" w:rsidP="00FC6DF5">
      <w:pPr>
        <w:spacing w:line="360" w:lineRule="auto"/>
        <w:ind w:right="-851"/>
        <w:jc w:val="both"/>
        <w:rPr>
          <w:color w:val="000000" w:themeColor="text1"/>
          <w:lang w:val="en-US"/>
        </w:rPr>
      </w:pPr>
      <w:r w:rsidRPr="00DC2A2C">
        <w:rPr>
          <w:color w:val="000000" w:themeColor="text1"/>
          <w:lang w:val="en-US"/>
        </w:rPr>
        <w:t xml:space="preserve">This is precisely where </w:t>
      </w:r>
      <w:proofErr w:type="spellStart"/>
      <w:r w:rsidRPr="00DC2A2C">
        <w:rPr>
          <w:color w:val="000000" w:themeColor="text1"/>
          <w:lang w:val="en-US"/>
        </w:rPr>
        <w:t>Weidmüller’s</w:t>
      </w:r>
      <w:proofErr w:type="spellEnd"/>
      <w:r w:rsidRPr="00DC2A2C">
        <w:rPr>
          <w:color w:val="000000" w:themeColor="text1"/>
          <w:lang w:val="en-US"/>
        </w:rPr>
        <w:t xml:space="preserve"> retrofit solutions come in. By upgrading systems with retrofit PV combiner boxes featuring integrated string monitoring, operators gain detailed insights into string-level performance. This allows for targeted fault analysis, reduces downtime, and sustainably increases the system’s Performance Ratio (PR).</w:t>
      </w:r>
    </w:p>
    <w:p w14:paraId="5B68DC32" w14:textId="77777777" w:rsidR="00DC2A2C" w:rsidRDefault="00DC2A2C" w:rsidP="00FC6DF5">
      <w:pPr>
        <w:spacing w:line="360" w:lineRule="auto"/>
        <w:ind w:right="-851"/>
        <w:jc w:val="both"/>
        <w:rPr>
          <w:color w:val="000000" w:themeColor="text1"/>
          <w:lang w:val="en-US"/>
        </w:rPr>
      </w:pPr>
    </w:p>
    <w:p w14:paraId="00FCE8A8" w14:textId="1AB615DD" w:rsidR="00DC2A2C" w:rsidRPr="00DC2A2C" w:rsidRDefault="00DC2A2C" w:rsidP="00FC6DF5">
      <w:pPr>
        <w:spacing w:line="360" w:lineRule="auto"/>
        <w:ind w:right="-851"/>
        <w:jc w:val="both"/>
        <w:rPr>
          <w:b/>
          <w:bCs/>
          <w:color w:val="000000" w:themeColor="text1"/>
          <w:lang w:val="en-US"/>
        </w:rPr>
      </w:pPr>
      <w:r w:rsidRPr="00DC2A2C">
        <w:rPr>
          <w:b/>
          <w:bCs/>
          <w:color w:val="000000" w:themeColor="text1"/>
          <w:lang w:val="en-US"/>
        </w:rPr>
        <w:t>Technical Implementation: Flexible, Scalable, and Wireless</w:t>
      </w:r>
    </w:p>
    <w:p w14:paraId="2C339DF4" w14:textId="63AF2F6A" w:rsidR="00DC2A2C" w:rsidRDefault="00DC2A2C" w:rsidP="00FC6DF5">
      <w:pPr>
        <w:spacing w:line="360" w:lineRule="auto"/>
        <w:ind w:right="-851"/>
        <w:jc w:val="both"/>
        <w:rPr>
          <w:color w:val="000000" w:themeColor="text1"/>
          <w:lang w:val="en-US"/>
        </w:rPr>
      </w:pPr>
      <w:r w:rsidRPr="00DC2A2C">
        <w:rPr>
          <w:color w:val="000000" w:themeColor="text1"/>
          <w:lang w:val="en-US"/>
        </w:rPr>
        <w:t xml:space="preserve">Weidmüller offers modular monitoring components with 8 to 12 inputs, expandable to up to 32 strings. Thanks to wireless communication via </w:t>
      </w:r>
      <w:proofErr w:type="spellStart"/>
      <w:r w:rsidRPr="00DC2A2C">
        <w:rPr>
          <w:color w:val="000000" w:themeColor="text1"/>
          <w:lang w:val="en-US"/>
        </w:rPr>
        <w:t>LoRaWAN</w:t>
      </w:r>
      <w:proofErr w:type="spellEnd"/>
      <w:r w:rsidRPr="00DC2A2C">
        <w:rPr>
          <w:color w:val="000000" w:themeColor="text1"/>
          <w:lang w:val="en-US"/>
        </w:rPr>
        <w:t>®, there is no need for additional data cabling – reducing both installation effort and maintenance costs. The systems are designed for currents up to 50 ADC and can be seamlessly integrated into existing DC combiner boxes.</w:t>
      </w:r>
    </w:p>
    <w:p w14:paraId="186658AE" w14:textId="77777777" w:rsidR="00DC2A2C" w:rsidRDefault="00DC2A2C" w:rsidP="00FC6DF5">
      <w:pPr>
        <w:spacing w:line="360" w:lineRule="auto"/>
        <w:ind w:right="-851"/>
        <w:jc w:val="both"/>
        <w:rPr>
          <w:color w:val="000000" w:themeColor="text1"/>
          <w:lang w:val="en-US"/>
        </w:rPr>
      </w:pPr>
    </w:p>
    <w:p w14:paraId="66DED667" w14:textId="120DB18F" w:rsidR="00DC2A2C" w:rsidRDefault="00DC2A2C" w:rsidP="00FC6DF5">
      <w:pPr>
        <w:spacing w:line="360" w:lineRule="auto"/>
        <w:ind w:right="-851"/>
        <w:jc w:val="both"/>
        <w:rPr>
          <w:color w:val="000000" w:themeColor="text1"/>
          <w:lang w:val="en-US"/>
        </w:rPr>
      </w:pPr>
      <w:r w:rsidRPr="00DC2A2C">
        <w:rPr>
          <w:color w:val="000000" w:themeColor="text1"/>
          <w:lang w:val="en-US"/>
        </w:rPr>
        <w:t>Alternatively, pre-assembled retrofit boxes are available for quick installation near existing connection points. Various versions with differing numbers of inputs and connection types (PV connectors or cable glands) offer high flexibility for retrofitting applications.</w:t>
      </w:r>
    </w:p>
    <w:p w14:paraId="5DEA98E4" w14:textId="77777777" w:rsidR="00DC2A2C" w:rsidRDefault="00DC2A2C" w:rsidP="00FC6DF5">
      <w:pPr>
        <w:spacing w:line="360" w:lineRule="auto"/>
        <w:ind w:right="-851"/>
        <w:jc w:val="both"/>
        <w:rPr>
          <w:color w:val="000000" w:themeColor="text1"/>
          <w:lang w:val="en-US"/>
        </w:rPr>
      </w:pPr>
    </w:p>
    <w:p w14:paraId="4DFCD521" w14:textId="148B42BE" w:rsidR="00DC2A2C" w:rsidRPr="00DC2A2C" w:rsidRDefault="00DC2A2C" w:rsidP="00FC6DF5">
      <w:pPr>
        <w:spacing w:line="360" w:lineRule="auto"/>
        <w:ind w:right="-851"/>
        <w:jc w:val="both"/>
        <w:rPr>
          <w:b/>
          <w:bCs/>
          <w:color w:val="000000" w:themeColor="text1"/>
          <w:lang w:val="en-US"/>
        </w:rPr>
      </w:pPr>
      <w:r w:rsidRPr="00DC2A2C">
        <w:rPr>
          <w:b/>
          <w:bCs/>
          <w:color w:val="000000" w:themeColor="text1"/>
          <w:lang w:val="en-US"/>
        </w:rPr>
        <w:lastRenderedPageBreak/>
        <w:t>Monitoring Without a SCADA System</w:t>
      </w:r>
    </w:p>
    <w:p w14:paraId="46E134D3" w14:textId="5F6D99EA" w:rsidR="00DC2A2C" w:rsidRDefault="00DC2A2C" w:rsidP="00FC6DF5">
      <w:pPr>
        <w:spacing w:line="360" w:lineRule="auto"/>
        <w:ind w:right="-851"/>
        <w:jc w:val="both"/>
        <w:rPr>
          <w:color w:val="000000" w:themeColor="text1"/>
          <w:lang w:val="en-US"/>
        </w:rPr>
      </w:pPr>
      <w:proofErr w:type="spellStart"/>
      <w:r w:rsidRPr="00DC2A2C">
        <w:rPr>
          <w:color w:val="000000" w:themeColor="text1"/>
          <w:lang w:val="en-US"/>
        </w:rPr>
        <w:t>Weidmüller’s</w:t>
      </w:r>
      <w:proofErr w:type="spellEnd"/>
      <w:r w:rsidRPr="00DC2A2C">
        <w:rPr>
          <w:color w:val="000000" w:themeColor="text1"/>
          <w:lang w:val="en-US"/>
        </w:rPr>
        <w:t xml:space="preserve"> solutions are compatible with both Modbus/RTU and Modbus/TCP, allowing straightforward integration into existing SCADA systems. Alternatively, a standalone communication module is available that records, stores, and, if required, transfers data to the cloud – independent of SCADA infrastructure. This makes comprehensive monitoring accessible to smaller operators without the need for additional IT infrastructure.</w:t>
      </w:r>
    </w:p>
    <w:p w14:paraId="1A7DE987" w14:textId="77777777" w:rsidR="00DC2A2C" w:rsidRDefault="00DC2A2C" w:rsidP="00FC6DF5">
      <w:pPr>
        <w:spacing w:line="360" w:lineRule="auto"/>
        <w:ind w:right="-851"/>
        <w:jc w:val="both"/>
        <w:rPr>
          <w:color w:val="000000" w:themeColor="text1"/>
          <w:lang w:val="en-US"/>
        </w:rPr>
      </w:pPr>
    </w:p>
    <w:p w14:paraId="73127E10" w14:textId="5DDCB802" w:rsidR="00DC2A2C" w:rsidRDefault="00DC2A2C" w:rsidP="00FC6DF5">
      <w:pPr>
        <w:spacing w:line="360" w:lineRule="auto"/>
        <w:ind w:right="-851"/>
        <w:jc w:val="both"/>
        <w:rPr>
          <w:color w:val="000000" w:themeColor="text1"/>
          <w:lang w:val="en-US"/>
        </w:rPr>
      </w:pPr>
      <w:r w:rsidRPr="00DC2A2C">
        <w:rPr>
          <w:color w:val="000000" w:themeColor="text1"/>
          <w:lang w:val="en-US"/>
        </w:rPr>
        <w:t xml:space="preserve">Compliance with the IEC 61724-1-ed2.0 standard for data acquisition and storage ensures </w:t>
      </w:r>
      <w:proofErr w:type="spellStart"/>
      <w:r w:rsidRPr="00DC2A2C">
        <w:rPr>
          <w:color w:val="000000" w:themeColor="text1"/>
          <w:lang w:val="en-US"/>
        </w:rPr>
        <w:t>standardised</w:t>
      </w:r>
      <w:proofErr w:type="spellEnd"/>
      <w:r w:rsidRPr="00DC2A2C">
        <w:rPr>
          <w:color w:val="000000" w:themeColor="text1"/>
          <w:lang w:val="en-US"/>
        </w:rPr>
        <w:t xml:space="preserve"> and traceable access to data. Integration into cloud services also enables advanced applications such as predictive maintenance and energy yield forecasting.</w:t>
      </w:r>
    </w:p>
    <w:p w14:paraId="503ED785" w14:textId="77777777" w:rsidR="00DC2A2C" w:rsidRDefault="00DC2A2C" w:rsidP="00FC6DF5">
      <w:pPr>
        <w:spacing w:line="360" w:lineRule="auto"/>
        <w:ind w:right="-851"/>
        <w:jc w:val="both"/>
        <w:rPr>
          <w:color w:val="000000" w:themeColor="text1"/>
          <w:lang w:val="en-US"/>
        </w:rPr>
      </w:pPr>
    </w:p>
    <w:p w14:paraId="2466B411" w14:textId="6B9D1B61" w:rsidR="00DC2A2C" w:rsidRPr="00DC2A2C" w:rsidRDefault="00DC2A2C" w:rsidP="00FC6DF5">
      <w:pPr>
        <w:spacing w:line="360" w:lineRule="auto"/>
        <w:ind w:right="-851"/>
        <w:jc w:val="both"/>
        <w:rPr>
          <w:b/>
          <w:bCs/>
          <w:color w:val="000000" w:themeColor="text1"/>
          <w:lang w:val="en-US"/>
        </w:rPr>
      </w:pPr>
      <w:r w:rsidRPr="00DC2A2C">
        <w:rPr>
          <w:b/>
          <w:bCs/>
          <w:color w:val="000000" w:themeColor="text1"/>
          <w:lang w:val="en-US"/>
        </w:rPr>
        <w:t>Added Value Through PV Weather Stations: Context for Data</w:t>
      </w:r>
    </w:p>
    <w:p w14:paraId="2AF4566B" w14:textId="47A6A23C" w:rsidR="00DC2A2C" w:rsidRDefault="00DC2A2C" w:rsidP="00FC6DF5">
      <w:pPr>
        <w:spacing w:line="360" w:lineRule="auto"/>
        <w:ind w:right="-851"/>
        <w:jc w:val="both"/>
        <w:rPr>
          <w:color w:val="000000" w:themeColor="text1"/>
          <w:lang w:val="en-US"/>
        </w:rPr>
      </w:pPr>
      <w:r w:rsidRPr="00DC2A2C">
        <w:rPr>
          <w:color w:val="000000" w:themeColor="text1"/>
          <w:lang w:val="en-US"/>
        </w:rPr>
        <w:t>Beyond current monitoring, the inclusion of weather data provides valuable context for assessing PV system performance. Weidmüller offers weather stations that record all relevant environmental parameters – including solar irradiance (both global horizontal and plane-of-array), module and ambient temperature, wind direction and speed, relative humidity, barometric pressure, and precipitation.</w:t>
      </w:r>
    </w:p>
    <w:p w14:paraId="228AF971" w14:textId="77777777" w:rsidR="00DC2A2C" w:rsidRDefault="00DC2A2C" w:rsidP="00FC6DF5">
      <w:pPr>
        <w:spacing w:line="360" w:lineRule="auto"/>
        <w:ind w:right="-851"/>
        <w:jc w:val="both"/>
        <w:rPr>
          <w:color w:val="000000" w:themeColor="text1"/>
          <w:lang w:val="en-US"/>
        </w:rPr>
      </w:pPr>
    </w:p>
    <w:p w14:paraId="5368232A" w14:textId="75826971" w:rsidR="00DC2A2C" w:rsidRDefault="00DC2A2C" w:rsidP="00FC6DF5">
      <w:pPr>
        <w:spacing w:line="360" w:lineRule="auto"/>
        <w:ind w:right="-851"/>
        <w:jc w:val="both"/>
        <w:rPr>
          <w:color w:val="000000" w:themeColor="text1"/>
          <w:lang w:val="en-US"/>
        </w:rPr>
      </w:pPr>
      <w:r w:rsidRPr="00DC2A2C">
        <w:rPr>
          <w:color w:val="000000" w:themeColor="text1"/>
          <w:lang w:val="en-US"/>
        </w:rPr>
        <w:t xml:space="preserve">These robust PV weather stations are modular, customisable to individual customer requirements, and compatible with a wide range of industry-standard sensors (e.g. from </w:t>
      </w:r>
      <w:proofErr w:type="spellStart"/>
      <w:r w:rsidRPr="00DC2A2C">
        <w:rPr>
          <w:color w:val="000000" w:themeColor="text1"/>
          <w:lang w:val="en-US"/>
        </w:rPr>
        <w:t>Hukseflux</w:t>
      </w:r>
      <w:proofErr w:type="spellEnd"/>
      <w:r w:rsidRPr="00DC2A2C">
        <w:rPr>
          <w:color w:val="000000" w:themeColor="text1"/>
          <w:lang w:val="en-US"/>
        </w:rPr>
        <w:t xml:space="preserve">, </w:t>
      </w:r>
      <w:proofErr w:type="spellStart"/>
      <w:r w:rsidRPr="00DC2A2C">
        <w:rPr>
          <w:color w:val="000000" w:themeColor="text1"/>
          <w:lang w:val="en-US"/>
        </w:rPr>
        <w:t>Kipp</w:t>
      </w:r>
      <w:proofErr w:type="spellEnd"/>
      <w:r w:rsidRPr="00DC2A2C">
        <w:rPr>
          <w:color w:val="000000" w:themeColor="text1"/>
          <w:lang w:val="en-US"/>
        </w:rPr>
        <w:t xml:space="preserve"> &amp; </w:t>
      </w:r>
      <w:proofErr w:type="spellStart"/>
      <w:r w:rsidRPr="00DC2A2C">
        <w:rPr>
          <w:color w:val="000000" w:themeColor="text1"/>
          <w:lang w:val="en-US"/>
        </w:rPr>
        <w:t>Zonen</w:t>
      </w:r>
      <w:proofErr w:type="spellEnd"/>
      <w:r w:rsidRPr="00DC2A2C">
        <w:rPr>
          <w:color w:val="000000" w:themeColor="text1"/>
          <w:lang w:val="en-US"/>
        </w:rPr>
        <w:t xml:space="preserve">, </w:t>
      </w:r>
      <w:proofErr w:type="spellStart"/>
      <w:r w:rsidRPr="00DC2A2C">
        <w:rPr>
          <w:color w:val="000000" w:themeColor="text1"/>
          <w:lang w:val="en-US"/>
        </w:rPr>
        <w:t>Lufft</w:t>
      </w:r>
      <w:proofErr w:type="spellEnd"/>
      <w:r w:rsidRPr="00DC2A2C">
        <w:rPr>
          <w:color w:val="000000" w:themeColor="text1"/>
          <w:lang w:val="en-US"/>
        </w:rPr>
        <w:t>). Data is transmitted directly to SCADA systems or external platforms via standard protocols such as Modbus.</w:t>
      </w:r>
    </w:p>
    <w:p w14:paraId="643A9999" w14:textId="77777777" w:rsidR="00DC2A2C" w:rsidRPr="00DC2A2C" w:rsidRDefault="00DC2A2C" w:rsidP="00FC6DF5">
      <w:pPr>
        <w:spacing w:line="360" w:lineRule="auto"/>
        <w:ind w:right="-851"/>
        <w:jc w:val="both"/>
        <w:rPr>
          <w:b/>
          <w:bCs/>
          <w:color w:val="000000" w:themeColor="text1"/>
          <w:lang w:val="en-US"/>
        </w:rPr>
      </w:pPr>
    </w:p>
    <w:p w14:paraId="679F733A" w14:textId="538EBA65" w:rsidR="00DC2A2C" w:rsidRPr="00DC2A2C" w:rsidRDefault="00DC2A2C" w:rsidP="00FC6DF5">
      <w:pPr>
        <w:spacing w:line="360" w:lineRule="auto"/>
        <w:ind w:right="-851"/>
        <w:jc w:val="both"/>
        <w:rPr>
          <w:b/>
          <w:bCs/>
          <w:color w:val="000000" w:themeColor="text1"/>
          <w:lang w:val="en-US"/>
        </w:rPr>
      </w:pPr>
      <w:r w:rsidRPr="00DC2A2C">
        <w:rPr>
          <w:b/>
          <w:bCs/>
          <w:color w:val="000000" w:themeColor="text1"/>
          <w:lang w:val="en-US"/>
        </w:rPr>
        <w:t xml:space="preserve">Sustainable Yield </w:t>
      </w:r>
      <w:proofErr w:type="spellStart"/>
      <w:r w:rsidRPr="00DC2A2C">
        <w:rPr>
          <w:b/>
          <w:bCs/>
          <w:color w:val="000000" w:themeColor="text1"/>
          <w:lang w:val="en-US"/>
        </w:rPr>
        <w:t>Optimisation</w:t>
      </w:r>
      <w:proofErr w:type="spellEnd"/>
      <w:r w:rsidRPr="00DC2A2C">
        <w:rPr>
          <w:b/>
          <w:bCs/>
          <w:color w:val="000000" w:themeColor="text1"/>
          <w:lang w:val="en-US"/>
        </w:rPr>
        <w:t xml:space="preserve"> Through Targeted Retrofitting</w:t>
      </w:r>
    </w:p>
    <w:p w14:paraId="5B8EAF28" w14:textId="79CB751A" w:rsidR="00DC2A2C" w:rsidRDefault="00DC2A2C" w:rsidP="00FC6DF5">
      <w:pPr>
        <w:spacing w:line="360" w:lineRule="auto"/>
        <w:ind w:right="-851"/>
        <w:jc w:val="both"/>
        <w:rPr>
          <w:color w:val="000000" w:themeColor="text1"/>
          <w:lang w:val="en-US"/>
        </w:rPr>
      </w:pPr>
      <w:r w:rsidRPr="00DC2A2C">
        <w:rPr>
          <w:color w:val="000000" w:themeColor="text1"/>
          <w:lang w:val="en-US"/>
        </w:rPr>
        <w:t xml:space="preserve">The combination of retrofit combiner boxes with string monitoring and PV weather stations enables in-depth performance analysis. Operators are empowered to identify inefficiencies early, implement targeted maintenance, and </w:t>
      </w:r>
      <w:proofErr w:type="spellStart"/>
      <w:r w:rsidRPr="00DC2A2C">
        <w:rPr>
          <w:color w:val="000000" w:themeColor="text1"/>
          <w:lang w:val="en-US"/>
        </w:rPr>
        <w:t>maximise</w:t>
      </w:r>
      <w:proofErr w:type="spellEnd"/>
      <w:r w:rsidRPr="00DC2A2C">
        <w:rPr>
          <w:color w:val="000000" w:themeColor="text1"/>
          <w:lang w:val="en-US"/>
        </w:rPr>
        <w:t xml:space="preserve"> energy yields. </w:t>
      </w:r>
      <w:proofErr w:type="gramStart"/>
      <w:r w:rsidRPr="00DC2A2C">
        <w:rPr>
          <w:color w:val="000000" w:themeColor="text1"/>
          <w:lang w:val="en-US"/>
        </w:rPr>
        <w:t>In light of</w:t>
      </w:r>
      <w:proofErr w:type="gramEnd"/>
      <w:r w:rsidRPr="00DC2A2C">
        <w:rPr>
          <w:color w:val="000000" w:themeColor="text1"/>
          <w:lang w:val="en-US"/>
        </w:rPr>
        <w:t xml:space="preserve"> growing demands for transparency and profitability, this represents a decisive competitive advantage – not only for new but especially for existing PV installations.</w:t>
      </w:r>
    </w:p>
    <w:p w14:paraId="0BF10D47" w14:textId="77777777" w:rsidR="006A2A21" w:rsidRPr="00F74FAC" w:rsidRDefault="006A2A21" w:rsidP="00F74FAC">
      <w:pPr>
        <w:spacing w:line="360" w:lineRule="auto"/>
        <w:ind w:right="-851"/>
        <w:jc w:val="both"/>
        <w:rPr>
          <w:color w:val="000000" w:themeColor="text1"/>
          <w:sz w:val="18"/>
          <w:lang w:val="en-US"/>
        </w:rPr>
      </w:pPr>
    </w:p>
    <w:p w14:paraId="5E4AA190" w14:textId="5C6C5A0D" w:rsidR="001746B5" w:rsidRDefault="00FC6DF5" w:rsidP="00384218">
      <w:pPr>
        <w:spacing w:line="360" w:lineRule="auto"/>
        <w:ind w:right="-851"/>
        <w:rPr>
          <w:sz w:val="18"/>
        </w:rPr>
      </w:pPr>
      <w:r>
        <w:rPr>
          <w:color w:val="000000" w:themeColor="text1"/>
          <w:sz w:val="18"/>
        </w:rPr>
        <w:t>3</w:t>
      </w:r>
      <w:r w:rsidR="001746B5" w:rsidRPr="00E67416">
        <w:rPr>
          <w:color w:val="000000" w:themeColor="text1"/>
          <w:sz w:val="18"/>
        </w:rPr>
        <w:t>,</w:t>
      </w:r>
      <w:r w:rsidR="00DC2A2C">
        <w:rPr>
          <w:color w:val="000000" w:themeColor="text1"/>
          <w:sz w:val="18"/>
        </w:rPr>
        <w:t>932</w:t>
      </w:r>
      <w:r w:rsidR="001746B5" w:rsidRPr="00E67416">
        <w:rPr>
          <w:color w:val="000000" w:themeColor="text1"/>
          <w:sz w:val="18"/>
        </w:rPr>
        <w:t xml:space="preserve"> </w:t>
      </w:r>
      <w:r w:rsidR="001746B5" w:rsidRPr="00E67416">
        <w:rPr>
          <w:sz w:val="18"/>
        </w:rPr>
        <w:t>characters</w:t>
      </w:r>
      <w:r w:rsidR="001746B5" w:rsidRPr="00683F3A">
        <w:rPr>
          <w:sz w:val="18"/>
        </w:rPr>
        <w:t xml:space="preserve"> including spaces</w:t>
      </w:r>
      <w:r w:rsidR="001746B5">
        <w:rPr>
          <w:sz w:val="18"/>
        </w:rPr>
        <w:t xml:space="preserve"> </w:t>
      </w:r>
    </w:p>
    <w:p w14:paraId="12DB4A83" w14:textId="77777777" w:rsidR="00563603" w:rsidRDefault="00563603" w:rsidP="00384218">
      <w:pPr>
        <w:spacing w:line="360" w:lineRule="auto"/>
        <w:ind w:right="-851"/>
        <w:rPr>
          <w:sz w:val="18"/>
        </w:rPr>
      </w:pPr>
    </w:p>
    <w:p w14:paraId="47CFC850" w14:textId="1266AFFF" w:rsidR="00171719" w:rsidRPr="00171719" w:rsidRDefault="00AD1B1B" w:rsidP="00384218">
      <w:pPr>
        <w:spacing w:line="360" w:lineRule="auto"/>
        <w:ind w:right="-851"/>
      </w:pPr>
      <w:r w:rsidRPr="00032DFF">
        <w:rPr>
          <w:rStyle w:val="normaltextrun"/>
          <w:rFonts w:cs="Arial"/>
          <w:sz w:val="18"/>
          <w:szCs w:val="18"/>
          <w:lang w:val="en-US"/>
        </w:rPr>
        <w:lastRenderedPageBreak/>
        <w:t xml:space="preserve">You are free to use all images. </w:t>
      </w:r>
      <w:r w:rsidR="00FF2DDA" w:rsidRPr="00FF2DDA">
        <w:rPr>
          <w:rStyle w:val="normaltextrun"/>
          <w:rFonts w:cs="Arial"/>
          <w:sz w:val="18"/>
          <w:szCs w:val="18"/>
          <w:lang w:val="en-US"/>
        </w:rPr>
        <w:t xml:space="preserve">You can download </w:t>
      </w:r>
      <w:r w:rsidR="00FF2DDA">
        <w:rPr>
          <w:rStyle w:val="normaltextrun"/>
          <w:rFonts w:cs="Arial"/>
          <w:sz w:val="18"/>
          <w:szCs w:val="18"/>
          <w:lang w:val="en-US"/>
        </w:rPr>
        <w:t>them</w:t>
      </w:r>
      <w:r w:rsidR="00FF2DDA" w:rsidRPr="00FF2DDA">
        <w:rPr>
          <w:rStyle w:val="normaltextrun"/>
          <w:rFonts w:cs="Arial"/>
          <w:sz w:val="18"/>
          <w:szCs w:val="18"/>
          <w:lang w:val="en-US"/>
        </w:rPr>
        <w:t xml:space="preserve"> via the following link:</w:t>
      </w:r>
      <w:r w:rsidR="00FC6DF5">
        <w:rPr>
          <w:rStyle w:val="normaltextrun"/>
          <w:rFonts w:cs="Arial"/>
          <w:sz w:val="18"/>
          <w:szCs w:val="18"/>
          <w:lang w:val="en-US"/>
        </w:rPr>
        <w:t xml:space="preserve"> </w:t>
      </w:r>
      <w:hyperlink r:id="rId11" w:tgtFrame="_blank" w:history="1">
        <w:r w:rsidR="007C641F" w:rsidRPr="007C641F">
          <w:rPr>
            <w:rStyle w:val="Hyperlink"/>
            <w:rFonts w:cs="Arial"/>
            <w:sz w:val="18"/>
            <w:szCs w:val="18"/>
          </w:rPr>
          <w:t>https://www.picdrop.com/weidmueller/trZjewXt5k</w:t>
        </w:r>
      </w:hyperlink>
    </w:p>
    <w:p w14:paraId="020AE94A" w14:textId="6BF13F23" w:rsidR="004C074C" w:rsidRDefault="00FF2DDA" w:rsidP="00384218">
      <w:pPr>
        <w:spacing w:line="360" w:lineRule="auto"/>
        <w:rPr>
          <w:rStyle w:val="normaltextrun"/>
          <w:rFonts w:cs="Arial"/>
          <w:sz w:val="18"/>
          <w:szCs w:val="18"/>
          <w:lang w:val="en-US"/>
        </w:rPr>
      </w:pPr>
      <w:r w:rsidRPr="00032DFF">
        <w:rPr>
          <w:rStyle w:val="normaltextrun"/>
          <w:rFonts w:cs="Arial"/>
          <w:sz w:val="18"/>
          <w:szCs w:val="18"/>
          <w:lang w:val="en-US"/>
        </w:rPr>
        <w:t>We request that you cite the image source Weidmüller</w:t>
      </w:r>
      <w:r>
        <w:rPr>
          <w:rStyle w:val="normaltextrun"/>
          <w:rFonts w:cs="Arial"/>
          <w:sz w:val="18"/>
          <w:szCs w:val="18"/>
          <w:lang w:val="en-US"/>
        </w:rPr>
        <w:t>.</w:t>
      </w:r>
    </w:p>
    <w:p w14:paraId="2F64435C" w14:textId="77777777" w:rsidR="00FF2DDA" w:rsidRDefault="00FF2DDA" w:rsidP="00384218">
      <w:pPr>
        <w:spacing w:line="360" w:lineRule="auto"/>
        <w:rPr>
          <w:rStyle w:val="normaltextrun"/>
          <w:rFonts w:cs="Arial"/>
          <w:sz w:val="18"/>
          <w:szCs w:val="18"/>
          <w:lang w:val="en-US"/>
        </w:rPr>
      </w:pPr>
    </w:p>
    <w:p w14:paraId="6D7FCE3B" w14:textId="20E1D9BE" w:rsidR="00FF2DDA" w:rsidRPr="00FF2DDA" w:rsidRDefault="00DC2A2C" w:rsidP="00384218">
      <w:pPr>
        <w:spacing w:line="360" w:lineRule="auto"/>
        <w:rPr>
          <w:rFonts w:eastAsia="Arial" w:cs="Arial"/>
          <w:iCs/>
          <w:color w:val="000000" w:themeColor="text1"/>
          <w:szCs w:val="22"/>
        </w:rPr>
      </w:pPr>
      <w:r>
        <w:rPr>
          <w:rFonts w:eastAsia="Arial" w:cs="Arial"/>
          <w:iCs/>
          <w:noProof/>
          <w:color w:val="000000" w:themeColor="text1"/>
          <w:szCs w:val="22"/>
        </w:rPr>
        <w:drawing>
          <wp:inline distT="0" distB="0" distL="0" distR="0" wp14:anchorId="136B0BEB" wp14:editId="1B220C89">
            <wp:extent cx="3370027" cy="1895475"/>
            <wp:effectExtent l="0" t="0" r="1905" b="0"/>
            <wp:docPr id="618604637" name="Grafik 1" descr="Ein Bild, das draußen, Person, Himmel,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4637" name="Grafik 1" descr="Ein Bild, das draußen, Person, Himmel, Kleidung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3898" cy="1897652"/>
                    </a:xfrm>
                    <a:prstGeom prst="rect">
                      <a:avLst/>
                    </a:prstGeom>
                  </pic:spPr>
                </pic:pic>
              </a:graphicData>
            </a:graphic>
          </wp:inline>
        </w:drawing>
      </w:r>
    </w:p>
    <w:p w14:paraId="171D9C32" w14:textId="58B93091" w:rsidR="00F038D0" w:rsidRPr="00F038D0" w:rsidRDefault="004B2A47" w:rsidP="00CA401E">
      <w:pPr>
        <w:spacing w:line="360" w:lineRule="auto"/>
        <w:rPr>
          <w:i/>
          <w:iCs/>
          <w:sz w:val="20"/>
          <w:szCs w:val="18"/>
        </w:rPr>
      </w:pPr>
      <w:r w:rsidRPr="00046C90">
        <w:rPr>
          <w:sz w:val="20"/>
          <w:szCs w:val="18"/>
        </w:rPr>
        <w:t xml:space="preserve">Image caption: </w:t>
      </w:r>
      <w:proofErr w:type="spellStart"/>
      <w:r w:rsidR="007C641F" w:rsidRPr="007C641F">
        <w:rPr>
          <w:sz w:val="20"/>
          <w:szCs w:val="18"/>
        </w:rPr>
        <w:t>Weidmüller’s</w:t>
      </w:r>
      <w:proofErr w:type="spellEnd"/>
      <w:r w:rsidR="007C641F" w:rsidRPr="007C641F">
        <w:rPr>
          <w:sz w:val="20"/>
          <w:szCs w:val="18"/>
        </w:rPr>
        <w:t xml:space="preserve"> retrofit PV combiner boxes with string monitoring enhance measurability and improve operational efficiency.</w:t>
      </w:r>
    </w:p>
    <w:p w14:paraId="4551F387" w14:textId="77777777" w:rsidR="00FF2DDA" w:rsidRDefault="00FF2DDA" w:rsidP="00384218">
      <w:pPr>
        <w:spacing w:line="360" w:lineRule="auto"/>
        <w:rPr>
          <w:sz w:val="20"/>
          <w:szCs w:val="18"/>
        </w:rPr>
      </w:pPr>
    </w:p>
    <w:p w14:paraId="755CEE86" w14:textId="21172C09" w:rsidR="00BF06FE" w:rsidRPr="00677FC5" w:rsidRDefault="00DC2A2C" w:rsidP="00CA401E">
      <w:pPr>
        <w:spacing w:line="360" w:lineRule="auto"/>
        <w:rPr>
          <w:rFonts w:eastAsia="Arial" w:cs="Arial"/>
          <w:iCs/>
          <w:color w:val="000000" w:themeColor="text1"/>
          <w:szCs w:val="22"/>
          <w:lang w:val="en-US"/>
        </w:rPr>
      </w:pPr>
      <w:r>
        <w:rPr>
          <w:rFonts w:eastAsia="Arial" w:cs="Arial"/>
          <w:iCs/>
          <w:noProof/>
          <w:color w:val="000000" w:themeColor="text1"/>
          <w:szCs w:val="22"/>
          <w:lang w:val="en-US"/>
        </w:rPr>
        <w:drawing>
          <wp:inline distT="0" distB="0" distL="0" distR="0" wp14:anchorId="2A1649C6" wp14:editId="02CA04AD">
            <wp:extent cx="2536190" cy="2536190"/>
            <wp:effectExtent l="0" t="0" r="0" b="0"/>
            <wp:docPr id="376400920" name="Grafik 2" descr="Ein Bild, das Haushaltsgerät, Küchengerät, 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00920" name="Grafik 2" descr="Ein Bild, das Haushaltsgerät, Küchengerät, Gerät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6190" cy="2536190"/>
                    </a:xfrm>
                    <a:prstGeom prst="rect">
                      <a:avLst/>
                    </a:prstGeom>
                  </pic:spPr>
                </pic:pic>
              </a:graphicData>
            </a:graphic>
          </wp:inline>
        </w:drawing>
      </w:r>
      <w:r w:rsidR="00FC6DF5" w:rsidRPr="00FC6DF5">
        <w:rPr>
          <w:rFonts w:eastAsia="Arial" w:cs="Arial"/>
          <w:iCs/>
          <w:color w:val="000000" w:themeColor="text1"/>
          <w:szCs w:val="22"/>
          <w:lang w:val="en-US"/>
        </w:rPr>
        <w:br/>
      </w:r>
      <w:r w:rsidR="00FF2DDA" w:rsidRPr="00046C90">
        <w:rPr>
          <w:sz w:val="20"/>
          <w:szCs w:val="18"/>
        </w:rPr>
        <w:t>Image caption</w:t>
      </w:r>
      <w:r w:rsidR="00FC6DF5">
        <w:rPr>
          <w:sz w:val="20"/>
          <w:szCs w:val="18"/>
        </w:rPr>
        <w:t>:</w:t>
      </w:r>
      <w:r w:rsidR="00D87B81">
        <w:rPr>
          <w:sz w:val="20"/>
          <w:szCs w:val="18"/>
        </w:rPr>
        <w:t xml:space="preserve"> </w:t>
      </w:r>
      <w:r w:rsidR="007C641F" w:rsidRPr="007C641F">
        <w:rPr>
          <w:sz w:val="20"/>
          <w:szCs w:val="18"/>
        </w:rPr>
        <w:t>String-level monitoring enables detailed fault analysis, minimises downtime, and sustainably increases the system’s Performance Ratio (PR).</w:t>
      </w:r>
    </w:p>
    <w:p w14:paraId="7004E8D7" w14:textId="77777777" w:rsidR="00BF06FE" w:rsidRDefault="00BF06FE" w:rsidP="004F29E0">
      <w:pPr>
        <w:spacing w:line="360" w:lineRule="auto"/>
        <w:rPr>
          <w:rFonts w:cs="Arial"/>
          <w:color w:val="000000"/>
          <w:szCs w:val="22"/>
          <w:shd w:val="clear" w:color="auto" w:fill="FFFFFF"/>
          <w:lang w:val="en-US"/>
        </w:rPr>
      </w:pPr>
    </w:p>
    <w:p w14:paraId="03E0BB55" w14:textId="7BDB35E8" w:rsidR="00146B91" w:rsidRDefault="00DC2A2C" w:rsidP="00DC2A2C">
      <w:pPr>
        <w:spacing w:line="360" w:lineRule="auto"/>
        <w:rPr>
          <w:sz w:val="20"/>
          <w:szCs w:val="18"/>
        </w:rPr>
      </w:pPr>
      <w:r>
        <w:rPr>
          <w:rFonts w:cs="Arial"/>
          <w:noProof/>
          <w:color w:val="000000"/>
          <w:szCs w:val="22"/>
          <w:shd w:val="clear" w:color="auto" w:fill="FFFFFF"/>
          <w:lang w:val="en-US"/>
        </w:rPr>
        <w:lastRenderedPageBreak/>
        <w:drawing>
          <wp:inline distT="0" distB="0" distL="0" distR="0" wp14:anchorId="23AFF800" wp14:editId="7A0A9383">
            <wp:extent cx="3232127" cy="1781175"/>
            <wp:effectExtent l="0" t="0" r="0" b="0"/>
            <wp:docPr id="218164476" name="Grafik 3" descr="Ein Bild, das Transport, Raum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64476" name="Grafik 3" descr="Ein Bild, das Transport, Raumfahrzeug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3841" cy="1782119"/>
                    </a:xfrm>
                    <a:prstGeom prst="rect">
                      <a:avLst/>
                    </a:prstGeom>
                  </pic:spPr>
                </pic:pic>
              </a:graphicData>
            </a:graphic>
          </wp:inline>
        </w:drawing>
      </w:r>
      <w:r w:rsidR="00FC6DF5" w:rsidRPr="00FC6DF5">
        <w:rPr>
          <w:rFonts w:cs="Arial"/>
          <w:color w:val="000000"/>
          <w:szCs w:val="22"/>
          <w:shd w:val="clear" w:color="auto" w:fill="FFFFFF"/>
          <w:lang w:val="en-US"/>
        </w:rPr>
        <w:br/>
      </w:r>
    </w:p>
    <w:p w14:paraId="78900DFD" w14:textId="70643AF9" w:rsidR="004564E8" w:rsidRPr="007C641F" w:rsidRDefault="007C641F" w:rsidP="007C641F">
      <w:pPr>
        <w:spacing w:line="360" w:lineRule="auto"/>
        <w:rPr>
          <w:sz w:val="20"/>
          <w:szCs w:val="18"/>
        </w:rPr>
      </w:pPr>
      <w:r w:rsidRPr="007C641F">
        <w:rPr>
          <w:sz w:val="20"/>
          <w:szCs w:val="18"/>
        </w:rPr>
        <w:t>Image caption:</w:t>
      </w:r>
      <w:r>
        <w:rPr>
          <w:sz w:val="20"/>
          <w:szCs w:val="18"/>
        </w:rPr>
        <w:t xml:space="preserve"> </w:t>
      </w:r>
      <w:proofErr w:type="spellStart"/>
      <w:r w:rsidRPr="007C641F">
        <w:rPr>
          <w:sz w:val="20"/>
          <w:szCs w:val="18"/>
        </w:rPr>
        <w:t>Weidmüller’s</w:t>
      </w:r>
      <w:proofErr w:type="spellEnd"/>
      <w:r w:rsidRPr="007C641F">
        <w:rPr>
          <w:sz w:val="20"/>
          <w:szCs w:val="18"/>
        </w:rPr>
        <w:t xml:space="preserve"> modular PV weather stations are designed for flexible integration with SCADA systems and various data acquisition platforms via industry-standard communication protocols such as Modbus RTU and TCP.</w:t>
      </w:r>
    </w:p>
    <w:p w14:paraId="35C33E58" w14:textId="77777777" w:rsidR="00171719" w:rsidRDefault="00171719" w:rsidP="00146B91">
      <w:pPr>
        <w:pStyle w:val="paragraph"/>
        <w:spacing w:before="0" w:beforeAutospacing="0" w:after="0" w:afterAutospacing="0" w:line="360" w:lineRule="auto"/>
        <w:jc w:val="both"/>
        <w:textAlignment w:val="baseline"/>
        <w:rPr>
          <w:sz w:val="20"/>
          <w:szCs w:val="18"/>
        </w:rPr>
      </w:pPr>
    </w:p>
    <w:p w14:paraId="1A1C4CFC" w14:textId="77777777" w:rsidR="004564E8" w:rsidRDefault="004564E8" w:rsidP="00146B91">
      <w:pPr>
        <w:pStyle w:val="paragraph"/>
        <w:spacing w:before="0" w:beforeAutospacing="0" w:after="0" w:afterAutospacing="0" w:line="360" w:lineRule="auto"/>
        <w:jc w:val="both"/>
        <w:textAlignment w:val="baseline"/>
        <w:rPr>
          <w:rFonts w:ascii="Arial" w:hAnsi="Arial"/>
          <w:sz w:val="20"/>
          <w:szCs w:val="18"/>
          <w:lang w:eastAsia="en-US"/>
        </w:rPr>
      </w:pPr>
    </w:p>
    <w:p w14:paraId="15042077" w14:textId="596C4224" w:rsidR="004564E8" w:rsidRDefault="004564E8" w:rsidP="00146B91">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3EE1F961" w14:textId="3C1FEB97" w:rsidR="00677FC5" w:rsidRDefault="004564E8" w:rsidP="00146B91">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4564E8">
        <w:rPr>
          <w:rFonts w:ascii="Arial" w:hAnsi="Arial" w:cs="Arial"/>
          <w:b/>
          <w:bCs/>
          <w:sz w:val="18"/>
          <w:szCs w:val="18"/>
          <w:lang w:val="en-US"/>
        </w:rPr>
        <w:br/>
      </w:r>
    </w:p>
    <w:p w14:paraId="67036ABC" w14:textId="0A34ECB0" w:rsidR="004C074C" w:rsidRPr="00E76CF1" w:rsidRDefault="004C074C"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14:paraId="09229EC5" w14:textId="2B25DFA3" w:rsidR="004C074C" w:rsidRPr="008801CA" w:rsidRDefault="004C074C" w:rsidP="004C074C">
      <w:pPr>
        <w:pStyle w:val="StandardWeb"/>
        <w:shd w:val="clear" w:color="auto" w:fill="FFFFFF"/>
        <w:spacing w:after="336" w:line="360" w:lineRule="auto"/>
        <w:rPr>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Smart Industrial Connectivity: Electrification, automation, </w:t>
      </w:r>
      <w:proofErr w:type="spellStart"/>
      <w:r w:rsidRPr="00E76CF1">
        <w:rPr>
          <w:rStyle w:val="normaltextrun"/>
          <w:rFonts w:ascii="Arial" w:eastAsia="Times New Roman" w:hAnsi="Arial" w:cs="Arial"/>
          <w:color w:val="000000"/>
          <w:sz w:val="18"/>
          <w:szCs w:val="18"/>
          <w:lang w:val="en-US" w:eastAsia="de-DE"/>
        </w:rPr>
        <w:t>digitalisation</w:t>
      </w:r>
      <w:proofErr w:type="spellEnd"/>
      <w:r w:rsidRPr="00E76CF1">
        <w:rPr>
          <w:rStyle w:val="normaltextrun"/>
          <w:rFonts w:ascii="Arial" w:eastAsia="Times New Roman" w:hAnsi="Arial"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one billion euros in the 202</w:t>
      </w:r>
      <w:r w:rsidR="00171719">
        <w:rPr>
          <w:rStyle w:val="normaltextrun"/>
          <w:rFonts w:ascii="Arial" w:eastAsia="Times New Roman" w:hAnsi="Arial" w:cs="Arial"/>
          <w:color w:val="000000"/>
          <w:sz w:val="18"/>
          <w:szCs w:val="18"/>
          <w:lang w:val="en-US" w:eastAsia="de-DE"/>
        </w:rPr>
        <w:t>4</w:t>
      </w:r>
      <w:r w:rsidRPr="00E76CF1">
        <w:rPr>
          <w:rStyle w:val="normaltextrun"/>
          <w:rFonts w:ascii="Arial" w:eastAsia="Times New Roman" w:hAnsi="Arial" w:cs="Arial"/>
          <w:color w:val="000000"/>
          <w:sz w:val="18"/>
          <w:szCs w:val="18"/>
          <w:lang w:val="en-US" w:eastAsia="de-DE"/>
        </w:rPr>
        <w:t xml:space="preserve"> financial year with around </w:t>
      </w:r>
      <w:r w:rsidR="00171719">
        <w:rPr>
          <w:rStyle w:val="normaltextrun"/>
          <w:rFonts w:ascii="Arial" w:eastAsia="Times New Roman" w:hAnsi="Arial" w:cs="Arial"/>
          <w:color w:val="000000"/>
          <w:sz w:val="18"/>
          <w:szCs w:val="18"/>
          <w:lang w:val="en-US" w:eastAsia="de-DE"/>
        </w:rPr>
        <w:t>5</w:t>
      </w:r>
      <w:r w:rsidRPr="00E76CF1">
        <w:rPr>
          <w:rStyle w:val="normaltextrun"/>
          <w:rFonts w:ascii="Arial" w:eastAsia="Times New Roman" w:hAnsi="Arial" w:cs="Arial"/>
          <w:color w:val="000000"/>
          <w:sz w:val="18"/>
          <w:szCs w:val="18"/>
          <w:lang w:val="en-US" w:eastAsia="de-DE"/>
        </w:rPr>
        <w:t>,</w:t>
      </w:r>
      <w:r w:rsidR="00171719">
        <w:rPr>
          <w:rStyle w:val="normaltextrun"/>
          <w:rFonts w:ascii="Arial" w:eastAsia="Times New Roman" w:hAnsi="Arial" w:cs="Arial"/>
          <w:color w:val="000000"/>
          <w:sz w:val="18"/>
          <w:szCs w:val="18"/>
          <w:lang w:val="en-US" w:eastAsia="de-DE"/>
        </w:rPr>
        <w:t>7</w:t>
      </w:r>
      <w:r w:rsidRPr="00E76CF1">
        <w:rPr>
          <w:rStyle w:val="normaltextrun"/>
          <w:rFonts w:ascii="Arial" w:eastAsia="Times New Roman" w:hAnsi="Arial" w:cs="Arial"/>
          <w:color w:val="000000"/>
          <w:sz w:val="18"/>
          <w:szCs w:val="18"/>
          <w:lang w:val="en-US" w:eastAsia="de-DE"/>
        </w:rPr>
        <w:t>00 employees worldwide - around 2,000 of whom work at the company's headquarters in Detmold, in the heart of East Westphalia-Lippe, Germany. What Weidmüller lives by: </w:t>
      </w:r>
      <w:hyperlink r:id="rId15" w:anchor="wm-1246253" w:history="1">
        <w:r w:rsidRPr="008C789D">
          <w:rPr>
            <w:rStyle w:val="Hyperlink"/>
            <w:rFonts w:ascii="Arial" w:hAnsi="Arial" w:cs="Arial"/>
            <w:sz w:val="18"/>
            <w:szCs w:val="18"/>
            <w:lang w:val="en-US" w:eastAsia="de-DE"/>
          </w:rPr>
          <w:t>Diversity with respect</w:t>
        </w:r>
      </w:hyperlink>
    </w:p>
    <w:p w14:paraId="10319155" w14:textId="77777777" w:rsidR="004C074C" w:rsidRDefault="004C074C" w:rsidP="004C074C">
      <w:pPr>
        <w:pStyle w:val="StandardWeb"/>
        <w:shd w:val="clear" w:color="auto" w:fill="FFFFFF"/>
        <w:rPr>
          <w:rStyle w:val="normaltextrun"/>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Technologies and engagement for a </w:t>
      </w:r>
      <w:proofErr w:type="spellStart"/>
      <w:r w:rsidRPr="00E76CF1">
        <w:rPr>
          <w:rStyle w:val="normaltextrun"/>
          <w:rFonts w:ascii="Arial" w:eastAsia="Times New Roman" w:hAnsi="Arial" w:cs="Arial"/>
          <w:color w:val="000000"/>
          <w:sz w:val="18"/>
          <w:szCs w:val="18"/>
          <w:lang w:val="en-US" w:eastAsia="de-DE"/>
        </w:rPr>
        <w:t>liveable</w:t>
      </w:r>
      <w:proofErr w:type="spellEnd"/>
      <w:r w:rsidRPr="00E76CF1">
        <w:rPr>
          <w:rStyle w:val="normaltextrun"/>
          <w:rFonts w:ascii="Arial" w:eastAsia="Times New Roman" w:hAnsi="Arial"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r:id="rId16" w:history="1">
        <w:r w:rsidRPr="00A77260">
          <w:rPr>
            <w:rStyle w:val="Hyperlink"/>
            <w:rFonts w:ascii="Arial" w:hAnsi="Arial" w:cs="Arial"/>
            <w:sz w:val="18"/>
            <w:szCs w:val="18"/>
            <w:lang w:val="en-US" w:eastAsia="de-DE"/>
          </w:rPr>
          <w:t>sustainability brochure</w:t>
        </w:r>
      </w:hyperlink>
      <w:r w:rsidRPr="00C4252A">
        <w:rPr>
          <w:rStyle w:val="normaltextrun"/>
          <w:rFonts w:ascii="Arial" w:eastAsia="Times New Roman" w:hAnsi="Arial" w:cs="Arial"/>
          <w:color w:val="000000"/>
          <w:sz w:val="18"/>
          <w:szCs w:val="18"/>
          <w:lang w:val="en-US" w:eastAsia="de-DE"/>
        </w:rPr>
        <w:t>.</w:t>
      </w:r>
    </w:p>
    <w:p w14:paraId="58A13255" w14:textId="77777777" w:rsidR="004C074C" w:rsidRPr="0062213E" w:rsidRDefault="004C074C" w:rsidP="004C074C">
      <w:pPr>
        <w:spacing w:line="360" w:lineRule="auto"/>
        <w:ind w:right="-851"/>
        <w:jc w:val="both"/>
        <w:rPr>
          <w:rFonts w:eastAsia="Arial" w:cs="Arial"/>
          <w:szCs w:val="22"/>
          <w:lang w:val="en-US"/>
        </w:rPr>
      </w:pPr>
    </w:p>
    <w:p w14:paraId="3B14D985" w14:textId="77777777" w:rsidR="004C074C" w:rsidRPr="0062213E" w:rsidRDefault="004C074C" w:rsidP="004C074C">
      <w:pPr>
        <w:spacing w:line="360" w:lineRule="auto"/>
        <w:rPr>
          <w:rFonts w:eastAsia="Arial" w:cs="Arial"/>
          <w:color w:val="000000" w:themeColor="text1"/>
          <w:sz w:val="18"/>
          <w:szCs w:val="18"/>
          <w:lang w:val="en-US"/>
        </w:rPr>
      </w:pPr>
    </w:p>
    <w:p w14:paraId="2BE088C3" w14:textId="083A0FA0" w:rsidR="0023105F" w:rsidRDefault="004C074C" w:rsidP="00B31909">
      <w:pPr>
        <w:pStyle w:val="paragraph"/>
        <w:spacing w:before="0" w:beforeAutospacing="0" w:after="0" w:afterAutospacing="0" w:line="360" w:lineRule="auto"/>
        <w:textAlignment w:val="baseline"/>
        <w:rPr>
          <w:rStyle w:val="normaltextrun"/>
          <w:rFonts w:ascii="Arial" w:hAnsi="Arial" w:cs="Arial"/>
          <w:sz w:val="18"/>
          <w:szCs w:val="18"/>
          <w:lang w:val="en-US"/>
        </w:rPr>
      </w:pPr>
      <w:r w:rsidRPr="001E1EE3">
        <w:rPr>
          <w:rStyle w:val="normaltextrun"/>
          <w:rFonts w:ascii="Arial" w:hAnsi="Arial" w:cs="Arial"/>
          <w:b/>
          <w:bCs/>
          <w:sz w:val="18"/>
          <w:szCs w:val="18"/>
          <w:lang w:val="en-US"/>
        </w:rPr>
        <w:t>Your contac</w:t>
      </w:r>
      <w:r w:rsidR="00B31909">
        <w:rPr>
          <w:rStyle w:val="normaltextrun"/>
          <w:rFonts w:ascii="Arial" w:hAnsi="Arial" w:cs="Arial"/>
          <w:b/>
          <w:bCs/>
          <w:sz w:val="18"/>
          <w:szCs w:val="18"/>
          <w:lang w:val="en-US"/>
        </w:rPr>
        <w:t>t</w:t>
      </w:r>
      <w:r w:rsidRPr="001E1EE3">
        <w:rPr>
          <w:rStyle w:val="normaltextrun"/>
          <w:rFonts w:ascii="Arial" w:hAnsi="Arial" w:cs="Arial"/>
          <w:b/>
          <w:bCs/>
          <w:sz w:val="18"/>
          <w:szCs w:val="18"/>
          <w:lang w:val="en-US"/>
        </w:rPr>
        <w:t>:</w:t>
      </w:r>
      <w:r w:rsidR="00B31909">
        <w:rPr>
          <w:rStyle w:val="normaltextrun"/>
          <w:rFonts w:ascii="Arial" w:hAnsi="Arial" w:cs="Arial"/>
          <w:sz w:val="18"/>
          <w:szCs w:val="18"/>
          <w:lang w:val="en-US"/>
        </w:rPr>
        <w:br/>
      </w:r>
      <w:r w:rsidRPr="001E1EE3">
        <w:rPr>
          <w:rStyle w:val="normaltextrun"/>
          <w:rFonts w:ascii="Arial" w:hAnsi="Arial" w:cs="Arial"/>
          <w:sz w:val="18"/>
          <w:szCs w:val="18"/>
          <w:lang w:val="en-US"/>
        </w:rPr>
        <w:t>Weidmüller Corporate Communication</w:t>
      </w:r>
    </w:p>
    <w:p w14:paraId="29E999B6" w14:textId="3BC31D56" w:rsidR="004C074C" w:rsidRPr="001E1EE3" w:rsidRDefault="0023105F" w:rsidP="00B31909">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s="Arial"/>
          <w:sz w:val="18"/>
          <w:szCs w:val="18"/>
          <w:lang w:val="en-US"/>
        </w:rPr>
        <w:t>Marc Landermann, Head of Corporate Communication</w:t>
      </w:r>
      <w:r w:rsidR="004C074C" w:rsidRPr="001E1EE3">
        <w:rPr>
          <w:rStyle w:val="eop"/>
          <w:rFonts w:ascii="Arial" w:eastAsiaTheme="minorHAnsi" w:hAnsi="Arial" w:cs="Arial"/>
          <w:sz w:val="18"/>
          <w:szCs w:val="18"/>
        </w:rPr>
        <w:t> </w:t>
      </w:r>
    </w:p>
    <w:p w14:paraId="6F78724F" w14:textId="47D071B2" w:rsidR="004C074C" w:rsidRPr="0023105F" w:rsidRDefault="004C074C" w:rsidP="0023105F">
      <w:pPr>
        <w:pStyle w:val="paragraph"/>
        <w:spacing w:before="0" w:beforeAutospacing="0" w:after="0" w:afterAutospacing="0" w:line="360" w:lineRule="auto"/>
        <w:textAlignment w:val="baseline"/>
        <w:rPr>
          <w:rStyle w:val="eop"/>
          <w:rFonts w:ascii="Arial" w:hAnsi="Arial" w:cs="Arial"/>
          <w:sz w:val="18"/>
          <w:szCs w:val="18"/>
        </w:rPr>
      </w:pPr>
      <w:r w:rsidRPr="001E1EE3">
        <w:rPr>
          <w:rStyle w:val="normaltextrun"/>
          <w:rFonts w:ascii="Arial" w:hAnsi="Arial" w:cs="Arial"/>
          <w:sz w:val="18"/>
          <w:szCs w:val="18"/>
          <w:lang w:val="en-US"/>
        </w:rPr>
        <w:t>Tel.: +49 5231 14-292322</w:t>
      </w:r>
      <w:r w:rsidRPr="001E1EE3">
        <w:rPr>
          <w:rStyle w:val="eop"/>
          <w:rFonts w:ascii="Arial" w:eastAsiaTheme="minorHAnsi" w:hAnsi="Arial" w:cs="Arial"/>
          <w:sz w:val="18"/>
          <w:szCs w:val="18"/>
        </w:rPr>
        <w:t> </w:t>
      </w:r>
      <w:r w:rsidR="0023105F">
        <w:rPr>
          <w:rFonts w:ascii="Arial" w:hAnsi="Arial" w:cs="Arial"/>
          <w:sz w:val="18"/>
          <w:szCs w:val="18"/>
        </w:rPr>
        <w:br/>
      </w:r>
      <w:r w:rsidRPr="001E1EE3">
        <w:rPr>
          <w:rStyle w:val="normaltextrun"/>
          <w:rFonts w:ascii="Arial" w:hAnsi="Arial" w:cs="Arial"/>
          <w:sz w:val="18"/>
          <w:szCs w:val="18"/>
          <w:lang w:val="en-US"/>
        </w:rPr>
        <w:t xml:space="preserve">Email: </w:t>
      </w:r>
      <w:hyperlink r:id="rId17" w:tgtFrame="_blank" w:history="1">
        <w:r w:rsidRPr="001E1EE3">
          <w:rPr>
            <w:rStyle w:val="normaltextrun"/>
            <w:rFonts w:ascii="Arial" w:hAnsi="Arial" w:cs="Arial"/>
            <w:color w:val="0000FF"/>
            <w:sz w:val="18"/>
            <w:szCs w:val="18"/>
            <w:lang w:val="en-US"/>
          </w:rPr>
          <w:t>presse@weidmueller.com</w:t>
        </w:r>
      </w:hyperlink>
      <w:r w:rsidRPr="001E1EE3">
        <w:rPr>
          <w:rStyle w:val="eop"/>
          <w:rFonts w:ascii="Arial" w:eastAsiaTheme="minorHAnsi" w:hAnsi="Arial" w:cs="Arial"/>
          <w:sz w:val="22"/>
          <w:szCs w:val="22"/>
        </w:rPr>
        <w:t> </w:t>
      </w:r>
      <w:r>
        <w:rPr>
          <w:rStyle w:val="eop"/>
          <w:rFonts w:ascii="Arial" w:eastAsiaTheme="minorHAnsi" w:hAnsi="Arial" w:cs="Arial"/>
          <w:sz w:val="18"/>
          <w:szCs w:val="18"/>
        </w:rPr>
        <w:t> </w:t>
      </w:r>
    </w:p>
    <w:p w14:paraId="4358EEC9" w14:textId="081AF06A" w:rsidR="0D2465AE" w:rsidRPr="004C074C" w:rsidRDefault="0D2465AE" w:rsidP="0D2465AE">
      <w:pPr>
        <w:jc w:val="both"/>
        <w:rPr>
          <w:rFonts w:eastAsia="Arial" w:cs="Arial"/>
          <w:color w:val="000000" w:themeColor="text1"/>
          <w:sz w:val="18"/>
          <w:szCs w:val="18"/>
          <w:lang w:val="en-US"/>
        </w:rPr>
      </w:pPr>
    </w:p>
    <w:sectPr w:rsidR="0D2465AE" w:rsidRPr="004C074C" w:rsidSect="002D1AF5">
      <w:headerReference w:type="default" r:id="rId18"/>
      <w:footerReference w:type="default" r:id="rId1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4B26" w14:textId="77777777" w:rsidR="00A67F12" w:rsidRDefault="00A67F12">
      <w:r>
        <w:separator/>
      </w:r>
    </w:p>
  </w:endnote>
  <w:endnote w:type="continuationSeparator" w:id="0">
    <w:p w14:paraId="4CA3CE93" w14:textId="77777777" w:rsidR="00A67F12" w:rsidRDefault="00A67F12">
      <w:r>
        <w:continuationSeparator/>
      </w:r>
    </w:p>
  </w:endnote>
  <w:endnote w:type="continuationNotice" w:id="1">
    <w:p w14:paraId="730B497C" w14:textId="77777777" w:rsidR="00A67F12" w:rsidRDefault="00A67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75F9" w14:textId="77777777" w:rsidR="00A67F12" w:rsidRDefault="00A67F12">
      <w:r>
        <w:separator/>
      </w:r>
    </w:p>
  </w:footnote>
  <w:footnote w:type="continuationSeparator" w:id="0">
    <w:p w14:paraId="6DE9418B" w14:textId="77777777" w:rsidR="00A67F12" w:rsidRDefault="00A67F12">
      <w:r>
        <w:continuationSeparator/>
      </w:r>
    </w:p>
  </w:footnote>
  <w:footnote w:type="continuationNotice" w:id="1">
    <w:p w14:paraId="79A94D30" w14:textId="77777777" w:rsidR="00A67F12" w:rsidRDefault="00A67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B2F9A"/>
    <w:multiLevelType w:val="hybridMultilevel"/>
    <w:tmpl w:val="DF10E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3"/>
  </w:num>
  <w:num w:numId="3" w16cid:durableId="1173034077">
    <w:abstractNumId w:val="1"/>
  </w:num>
  <w:num w:numId="4" w16cid:durableId="1784229746">
    <w:abstractNumId w:val="8"/>
  </w:num>
  <w:num w:numId="5" w16cid:durableId="72704702">
    <w:abstractNumId w:val="11"/>
  </w:num>
  <w:num w:numId="6" w16cid:durableId="2081520607">
    <w:abstractNumId w:val="5"/>
  </w:num>
  <w:num w:numId="7" w16cid:durableId="479081666">
    <w:abstractNumId w:val="10"/>
  </w:num>
  <w:num w:numId="8" w16cid:durableId="1567909672">
    <w:abstractNumId w:val="12"/>
  </w:num>
  <w:num w:numId="9" w16cid:durableId="1873611558">
    <w:abstractNumId w:val="9"/>
  </w:num>
  <w:num w:numId="10" w16cid:durableId="541090672">
    <w:abstractNumId w:val="4"/>
  </w:num>
  <w:num w:numId="11" w16cid:durableId="293024424">
    <w:abstractNumId w:val="0"/>
  </w:num>
  <w:num w:numId="12" w16cid:durableId="623850576">
    <w:abstractNumId w:val="3"/>
  </w:num>
  <w:num w:numId="13" w16cid:durableId="1847478977">
    <w:abstractNumId w:val="2"/>
  </w:num>
  <w:num w:numId="14" w16cid:durableId="96949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2DFF"/>
    <w:rsid w:val="000335D2"/>
    <w:rsid w:val="00033A07"/>
    <w:rsid w:val="00035232"/>
    <w:rsid w:val="000355B2"/>
    <w:rsid w:val="000468A4"/>
    <w:rsid w:val="00046C90"/>
    <w:rsid w:val="00050088"/>
    <w:rsid w:val="00051261"/>
    <w:rsid w:val="00051A23"/>
    <w:rsid w:val="00051ED1"/>
    <w:rsid w:val="000539F0"/>
    <w:rsid w:val="00055506"/>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97B08"/>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B743D"/>
    <w:rsid w:val="000C0A7E"/>
    <w:rsid w:val="000C1149"/>
    <w:rsid w:val="000C497A"/>
    <w:rsid w:val="000C54B0"/>
    <w:rsid w:val="000D0639"/>
    <w:rsid w:val="000D37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174C"/>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46B91"/>
    <w:rsid w:val="00150C8E"/>
    <w:rsid w:val="00152C62"/>
    <w:rsid w:val="0015362B"/>
    <w:rsid w:val="0015406B"/>
    <w:rsid w:val="0015441B"/>
    <w:rsid w:val="00155711"/>
    <w:rsid w:val="00155CB6"/>
    <w:rsid w:val="001610C4"/>
    <w:rsid w:val="00164D21"/>
    <w:rsid w:val="001654E4"/>
    <w:rsid w:val="001716DA"/>
    <w:rsid w:val="00171719"/>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0F6"/>
    <w:rsid w:val="001E0CEC"/>
    <w:rsid w:val="001E109E"/>
    <w:rsid w:val="001E2628"/>
    <w:rsid w:val="001E491B"/>
    <w:rsid w:val="001E6352"/>
    <w:rsid w:val="001E7D6A"/>
    <w:rsid w:val="001F152E"/>
    <w:rsid w:val="001F4D31"/>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05F"/>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1EF"/>
    <w:rsid w:val="002766F3"/>
    <w:rsid w:val="00276D38"/>
    <w:rsid w:val="00277119"/>
    <w:rsid w:val="002779A7"/>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3BD3"/>
    <w:rsid w:val="002A434B"/>
    <w:rsid w:val="002A6251"/>
    <w:rsid w:val="002A6B83"/>
    <w:rsid w:val="002A791A"/>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4FA5"/>
    <w:rsid w:val="002C7E11"/>
    <w:rsid w:val="002D0EA0"/>
    <w:rsid w:val="002D17EF"/>
    <w:rsid w:val="002D1AF5"/>
    <w:rsid w:val="002D2AD9"/>
    <w:rsid w:val="002D3489"/>
    <w:rsid w:val="002D3E4C"/>
    <w:rsid w:val="002D460B"/>
    <w:rsid w:val="002E07F4"/>
    <w:rsid w:val="002E0F74"/>
    <w:rsid w:val="002E1055"/>
    <w:rsid w:val="002E1D72"/>
    <w:rsid w:val="002E3BD6"/>
    <w:rsid w:val="002E7BDE"/>
    <w:rsid w:val="002F1407"/>
    <w:rsid w:val="002F17C8"/>
    <w:rsid w:val="002F4871"/>
    <w:rsid w:val="003004BC"/>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3F93"/>
    <w:rsid w:val="00344449"/>
    <w:rsid w:val="0034450C"/>
    <w:rsid w:val="00344F31"/>
    <w:rsid w:val="00347DA2"/>
    <w:rsid w:val="00351F0E"/>
    <w:rsid w:val="00360090"/>
    <w:rsid w:val="00360098"/>
    <w:rsid w:val="00360BCE"/>
    <w:rsid w:val="003630AF"/>
    <w:rsid w:val="00363708"/>
    <w:rsid w:val="00364160"/>
    <w:rsid w:val="00364286"/>
    <w:rsid w:val="00367E34"/>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0A04"/>
    <w:rsid w:val="003A2B95"/>
    <w:rsid w:val="003A2D4E"/>
    <w:rsid w:val="003A3BBA"/>
    <w:rsid w:val="003A402E"/>
    <w:rsid w:val="003A5204"/>
    <w:rsid w:val="003A5A01"/>
    <w:rsid w:val="003B093B"/>
    <w:rsid w:val="003B2BCA"/>
    <w:rsid w:val="003B41C4"/>
    <w:rsid w:val="003B429B"/>
    <w:rsid w:val="003B4553"/>
    <w:rsid w:val="003B511D"/>
    <w:rsid w:val="003B6345"/>
    <w:rsid w:val="003C0B0E"/>
    <w:rsid w:val="003C1C50"/>
    <w:rsid w:val="003C2C29"/>
    <w:rsid w:val="003C2E33"/>
    <w:rsid w:val="003C53B7"/>
    <w:rsid w:val="003C5618"/>
    <w:rsid w:val="003D06EA"/>
    <w:rsid w:val="003D12EB"/>
    <w:rsid w:val="003D15C8"/>
    <w:rsid w:val="003D17D4"/>
    <w:rsid w:val="003D1C00"/>
    <w:rsid w:val="003D1FB3"/>
    <w:rsid w:val="003D2187"/>
    <w:rsid w:val="003D2301"/>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3C"/>
    <w:rsid w:val="0040457E"/>
    <w:rsid w:val="00404799"/>
    <w:rsid w:val="00404C58"/>
    <w:rsid w:val="00406761"/>
    <w:rsid w:val="004076EF"/>
    <w:rsid w:val="00413912"/>
    <w:rsid w:val="00413A31"/>
    <w:rsid w:val="00415B91"/>
    <w:rsid w:val="004161D7"/>
    <w:rsid w:val="0041669A"/>
    <w:rsid w:val="00416ACB"/>
    <w:rsid w:val="00421CB1"/>
    <w:rsid w:val="00423D3E"/>
    <w:rsid w:val="00424296"/>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5C8E"/>
    <w:rsid w:val="00446514"/>
    <w:rsid w:val="004476E7"/>
    <w:rsid w:val="0045446C"/>
    <w:rsid w:val="0045591F"/>
    <w:rsid w:val="00456410"/>
    <w:rsid w:val="004564E8"/>
    <w:rsid w:val="00462B36"/>
    <w:rsid w:val="0046303A"/>
    <w:rsid w:val="004639A5"/>
    <w:rsid w:val="00466129"/>
    <w:rsid w:val="0046618A"/>
    <w:rsid w:val="004661DA"/>
    <w:rsid w:val="00467973"/>
    <w:rsid w:val="00471614"/>
    <w:rsid w:val="00473AA6"/>
    <w:rsid w:val="00474643"/>
    <w:rsid w:val="00475210"/>
    <w:rsid w:val="0047613B"/>
    <w:rsid w:val="0047650B"/>
    <w:rsid w:val="0047745A"/>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5262"/>
    <w:rsid w:val="004C6C16"/>
    <w:rsid w:val="004D128B"/>
    <w:rsid w:val="004D1FAD"/>
    <w:rsid w:val="004D270B"/>
    <w:rsid w:val="004D30A9"/>
    <w:rsid w:val="004D420A"/>
    <w:rsid w:val="004D479F"/>
    <w:rsid w:val="004D47E4"/>
    <w:rsid w:val="004D6D33"/>
    <w:rsid w:val="004D6E55"/>
    <w:rsid w:val="004D7B93"/>
    <w:rsid w:val="004E0A98"/>
    <w:rsid w:val="004E2D9A"/>
    <w:rsid w:val="004E30DF"/>
    <w:rsid w:val="004E4204"/>
    <w:rsid w:val="004E4453"/>
    <w:rsid w:val="004E5D7C"/>
    <w:rsid w:val="004E7B25"/>
    <w:rsid w:val="004F29E0"/>
    <w:rsid w:val="004F2A89"/>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6109"/>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474A"/>
    <w:rsid w:val="0055654E"/>
    <w:rsid w:val="0056059B"/>
    <w:rsid w:val="00561E3C"/>
    <w:rsid w:val="00562A1A"/>
    <w:rsid w:val="00563603"/>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47A"/>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0158"/>
    <w:rsid w:val="006010C4"/>
    <w:rsid w:val="00601E4C"/>
    <w:rsid w:val="00602389"/>
    <w:rsid w:val="00602CC3"/>
    <w:rsid w:val="006046DC"/>
    <w:rsid w:val="00607ABE"/>
    <w:rsid w:val="00607E86"/>
    <w:rsid w:val="0061036A"/>
    <w:rsid w:val="00610F09"/>
    <w:rsid w:val="00611F65"/>
    <w:rsid w:val="00612651"/>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089"/>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3FDC"/>
    <w:rsid w:val="006566F7"/>
    <w:rsid w:val="00660A41"/>
    <w:rsid w:val="00661B75"/>
    <w:rsid w:val="00662304"/>
    <w:rsid w:val="0066243E"/>
    <w:rsid w:val="00663C22"/>
    <w:rsid w:val="00665757"/>
    <w:rsid w:val="00665F5A"/>
    <w:rsid w:val="006667C8"/>
    <w:rsid w:val="006700F4"/>
    <w:rsid w:val="0067421B"/>
    <w:rsid w:val="00674787"/>
    <w:rsid w:val="006759CB"/>
    <w:rsid w:val="00676447"/>
    <w:rsid w:val="0067758E"/>
    <w:rsid w:val="00677FC5"/>
    <w:rsid w:val="00680077"/>
    <w:rsid w:val="006803F3"/>
    <w:rsid w:val="006815B6"/>
    <w:rsid w:val="00681F73"/>
    <w:rsid w:val="00683F3A"/>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A21"/>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8F5"/>
    <w:rsid w:val="006E3C1A"/>
    <w:rsid w:val="006E48E2"/>
    <w:rsid w:val="006E4D5C"/>
    <w:rsid w:val="006E7744"/>
    <w:rsid w:val="006F1126"/>
    <w:rsid w:val="006F1551"/>
    <w:rsid w:val="006F231C"/>
    <w:rsid w:val="006F43BA"/>
    <w:rsid w:val="006F44B9"/>
    <w:rsid w:val="006F63AD"/>
    <w:rsid w:val="00700AC9"/>
    <w:rsid w:val="00700DB4"/>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41"/>
    <w:rsid w:val="007B0D78"/>
    <w:rsid w:val="007B27AA"/>
    <w:rsid w:val="007B3AA5"/>
    <w:rsid w:val="007B3ABD"/>
    <w:rsid w:val="007B45CD"/>
    <w:rsid w:val="007B65B5"/>
    <w:rsid w:val="007B7E23"/>
    <w:rsid w:val="007C0993"/>
    <w:rsid w:val="007C0E59"/>
    <w:rsid w:val="007C1326"/>
    <w:rsid w:val="007C2D71"/>
    <w:rsid w:val="007C405D"/>
    <w:rsid w:val="007C641F"/>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1DBD"/>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767"/>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0DF5"/>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18AE"/>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05B"/>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546"/>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155F"/>
    <w:rsid w:val="009B3065"/>
    <w:rsid w:val="009B36AB"/>
    <w:rsid w:val="009B37CF"/>
    <w:rsid w:val="009B4CF9"/>
    <w:rsid w:val="009B6EBA"/>
    <w:rsid w:val="009C0629"/>
    <w:rsid w:val="009C20A3"/>
    <w:rsid w:val="009C22E0"/>
    <w:rsid w:val="009C262F"/>
    <w:rsid w:val="009C2F40"/>
    <w:rsid w:val="009C39BD"/>
    <w:rsid w:val="009C3BA2"/>
    <w:rsid w:val="009C4DDD"/>
    <w:rsid w:val="009C5249"/>
    <w:rsid w:val="009C599B"/>
    <w:rsid w:val="009C7F3A"/>
    <w:rsid w:val="009D06F8"/>
    <w:rsid w:val="009D6487"/>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5B12"/>
    <w:rsid w:val="00A26394"/>
    <w:rsid w:val="00A2747C"/>
    <w:rsid w:val="00A3481D"/>
    <w:rsid w:val="00A41698"/>
    <w:rsid w:val="00A41C99"/>
    <w:rsid w:val="00A44DEF"/>
    <w:rsid w:val="00A4500D"/>
    <w:rsid w:val="00A45D4A"/>
    <w:rsid w:val="00A47521"/>
    <w:rsid w:val="00A47D27"/>
    <w:rsid w:val="00A5019F"/>
    <w:rsid w:val="00A505D2"/>
    <w:rsid w:val="00A53529"/>
    <w:rsid w:val="00A54369"/>
    <w:rsid w:val="00A55B0C"/>
    <w:rsid w:val="00A569C0"/>
    <w:rsid w:val="00A60547"/>
    <w:rsid w:val="00A62BA4"/>
    <w:rsid w:val="00A62CB6"/>
    <w:rsid w:val="00A67F12"/>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3C0F"/>
    <w:rsid w:val="00A95AE9"/>
    <w:rsid w:val="00A97B44"/>
    <w:rsid w:val="00AA0B9F"/>
    <w:rsid w:val="00AA0BE2"/>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1B1B"/>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2769"/>
    <w:rsid w:val="00B134B4"/>
    <w:rsid w:val="00B15929"/>
    <w:rsid w:val="00B177D7"/>
    <w:rsid w:val="00B1780F"/>
    <w:rsid w:val="00B20EBD"/>
    <w:rsid w:val="00B23E80"/>
    <w:rsid w:val="00B250D0"/>
    <w:rsid w:val="00B267A3"/>
    <w:rsid w:val="00B2733B"/>
    <w:rsid w:val="00B27CAA"/>
    <w:rsid w:val="00B27DF9"/>
    <w:rsid w:val="00B31909"/>
    <w:rsid w:val="00B3193F"/>
    <w:rsid w:val="00B3569C"/>
    <w:rsid w:val="00B36227"/>
    <w:rsid w:val="00B368F5"/>
    <w:rsid w:val="00B36A14"/>
    <w:rsid w:val="00B416B6"/>
    <w:rsid w:val="00B43423"/>
    <w:rsid w:val="00B43849"/>
    <w:rsid w:val="00B43F9F"/>
    <w:rsid w:val="00B45282"/>
    <w:rsid w:val="00B45F83"/>
    <w:rsid w:val="00B476CA"/>
    <w:rsid w:val="00B51465"/>
    <w:rsid w:val="00B529F5"/>
    <w:rsid w:val="00B52B71"/>
    <w:rsid w:val="00B53195"/>
    <w:rsid w:val="00B542DF"/>
    <w:rsid w:val="00B54EA4"/>
    <w:rsid w:val="00B55160"/>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601"/>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06FE"/>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211B"/>
    <w:rsid w:val="00C73B6F"/>
    <w:rsid w:val="00C73F43"/>
    <w:rsid w:val="00C76ACC"/>
    <w:rsid w:val="00C80C0C"/>
    <w:rsid w:val="00C8158C"/>
    <w:rsid w:val="00C82CDC"/>
    <w:rsid w:val="00C84798"/>
    <w:rsid w:val="00C84A7F"/>
    <w:rsid w:val="00C85696"/>
    <w:rsid w:val="00C86059"/>
    <w:rsid w:val="00C908D3"/>
    <w:rsid w:val="00C91414"/>
    <w:rsid w:val="00C91684"/>
    <w:rsid w:val="00C91881"/>
    <w:rsid w:val="00C918DA"/>
    <w:rsid w:val="00C92A7D"/>
    <w:rsid w:val="00C933A9"/>
    <w:rsid w:val="00C960AA"/>
    <w:rsid w:val="00CA04F1"/>
    <w:rsid w:val="00CA1E58"/>
    <w:rsid w:val="00CA2378"/>
    <w:rsid w:val="00CA3352"/>
    <w:rsid w:val="00CA401E"/>
    <w:rsid w:val="00CA4446"/>
    <w:rsid w:val="00CA7B3D"/>
    <w:rsid w:val="00CA7DF9"/>
    <w:rsid w:val="00CB18E0"/>
    <w:rsid w:val="00CB2223"/>
    <w:rsid w:val="00CB2AA8"/>
    <w:rsid w:val="00CB374D"/>
    <w:rsid w:val="00CB4DCA"/>
    <w:rsid w:val="00CB6AE2"/>
    <w:rsid w:val="00CB7F58"/>
    <w:rsid w:val="00CC0BB9"/>
    <w:rsid w:val="00CC1556"/>
    <w:rsid w:val="00CC4085"/>
    <w:rsid w:val="00CC4CB2"/>
    <w:rsid w:val="00CC521F"/>
    <w:rsid w:val="00CC63C9"/>
    <w:rsid w:val="00CC6F3A"/>
    <w:rsid w:val="00CC7FEF"/>
    <w:rsid w:val="00CD10DD"/>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5CE"/>
    <w:rsid w:val="00D33C07"/>
    <w:rsid w:val="00D3476C"/>
    <w:rsid w:val="00D36694"/>
    <w:rsid w:val="00D3753F"/>
    <w:rsid w:val="00D40EB7"/>
    <w:rsid w:val="00D44794"/>
    <w:rsid w:val="00D46614"/>
    <w:rsid w:val="00D51452"/>
    <w:rsid w:val="00D51862"/>
    <w:rsid w:val="00D52BA0"/>
    <w:rsid w:val="00D53D82"/>
    <w:rsid w:val="00D56C7B"/>
    <w:rsid w:val="00D57A70"/>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31FB"/>
    <w:rsid w:val="00D74BBD"/>
    <w:rsid w:val="00D83428"/>
    <w:rsid w:val="00D83D4A"/>
    <w:rsid w:val="00D83DB5"/>
    <w:rsid w:val="00D84B7D"/>
    <w:rsid w:val="00D8515A"/>
    <w:rsid w:val="00D85A84"/>
    <w:rsid w:val="00D867A2"/>
    <w:rsid w:val="00D87158"/>
    <w:rsid w:val="00D87B81"/>
    <w:rsid w:val="00D94D27"/>
    <w:rsid w:val="00D96A4E"/>
    <w:rsid w:val="00D97049"/>
    <w:rsid w:val="00DA08C8"/>
    <w:rsid w:val="00DA1636"/>
    <w:rsid w:val="00DA1984"/>
    <w:rsid w:val="00DA2C5A"/>
    <w:rsid w:val="00DA5E12"/>
    <w:rsid w:val="00DA6ADD"/>
    <w:rsid w:val="00DA72F4"/>
    <w:rsid w:val="00DB36F5"/>
    <w:rsid w:val="00DB3906"/>
    <w:rsid w:val="00DB3C8D"/>
    <w:rsid w:val="00DB4997"/>
    <w:rsid w:val="00DB58FA"/>
    <w:rsid w:val="00DB6CB0"/>
    <w:rsid w:val="00DB7126"/>
    <w:rsid w:val="00DC0133"/>
    <w:rsid w:val="00DC04ED"/>
    <w:rsid w:val="00DC1ECE"/>
    <w:rsid w:val="00DC2A2C"/>
    <w:rsid w:val="00DC2CFF"/>
    <w:rsid w:val="00DC4A5D"/>
    <w:rsid w:val="00DC6018"/>
    <w:rsid w:val="00DC7D07"/>
    <w:rsid w:val="00DC7F43"/>
    <w:rsid w:val="00DD0519"/>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76C"/>
    <w:rsid w:val="00E019C4"/>
    <w:rsid w:val="00E02C68"/>
    <w:rsid w:val="00E02C8B"/>
    <w:rsid w:val="00E0334C"/>
    <w:rsid w:val="00E03D89"/>
    <w:rsid w:val="00E05BB8"/>
    <w:rsid w:val="00E06E4D"/>
    <w:rsid w:val="00E075F0"/>
    <w:rsid w:val="00E12466"/>
    <w:rsid w:val="00E12789"/>
    <w:rsid w:val="00E16F22"/>
    <w:rsid w:val="00E17252"/>
    <w:rsid w:val="00E1793A"/>
    <w:rsid w:val="00E203B2"/>
    <w:rsid w:val="00E2078B"/>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416"/>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9B9"/>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16C4"/>
    <w:rsid w:val="00EC33FD"/>
    <w:rsid w:val="00EC43AC"/>
    <w:rsid w:val="00EC5D76"/>
    <w:rsid w:val="00EC7E75"/>
    <w:rsid w:val="00ED2224"/>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8D0"/>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74FAC"/>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390E"/>
    <w:rsid w:val="00FB3A73"/>
    <w:rsid w:val="00FB5FE2"/>
    <w:rsid w:val="00FB7BB3"/>
    <w:rsid w:val="00FC0E79"/>
    <w:rsid w:val="00FC14BB"/>
    <w:rsid w:val="00FC3087"/>
    <w:rsid w:val="00FC3D12"/>
    <w:rsid w:val="00FC5958"/>
    <w:rsid w:val="00FC5E57"/>
    <w:rsid w:val="00FC6AF5"/>
    <w:rsid w:val="00FC6DF5"/>
    <w:rsid w:val="00FC774B"/>
    <w:rsid w:val="00FD06D5"/>
    <w:rsid w:val="00FD08F8"/>
    <w:rsid w:val="00FD0938"/>
    <w:rsid w:val="00FD0F5D"/>
    <w:rsid w:val="00FD4C76"/>
    <w:rsid w:val="00FD5577"/>
    <w:rsid w:val="00FD6588"/>
    <w:rsid w:val="00FD6C1C"/>
    <w:rsid w:val="00FD70EE"/>
    <w:rsid w:val="00FE0ACE"/>
    <w:rsid w:val="00FE1410"/>
    <w:rsid w:val="00FE2744"/>
    <w:rsid w:val="00FE511E"/>
    <w:rsid w:val="00FE6923"/>
    <w:rsid w:val="00FE6A79"/>
    <w:rsid w:val="00FE6B79"/>
    <w:rsid w:val="00FE6F25"/>
    <w:rsid w:val="00FE71C0"/>
    <w:rsid w:val="00FF0ECF"/>
    <w:rsid w:val="00FF1F7C"/>
    <w:rsid w:val="00FF2D8F"/>
    <w:rsid w:val="00FF2DDA"/>
    <w:rsid w:val="00FF4230"/>
    <w:rsid w:val="00FF71C9"/>
    <w:rsid w:val="0D2465AE"/>
    <w:rsid w:val="0E093BCE"/>
    <w:rsid w:val="0F203270"/>
    <w:rsid w:val="1019E303"/>
    <w:rsid w:val="1303D22F"/>
    <w:rsid w:val="14DFEF31"/>
    <w:rsid w:val="1819B455"/>
    <w:rsid w:val="18B829B4"/>
    <w:rsid w:val="1C862B3F"/>
    <w:rsid w:val="21173804"/>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paragraph" w:styleId="berschrift3">
    <w:name w:val="heading 3"/>
    <w:basedOn w:val="Standard"/>
    <w:next w:val="Standard"/>
    <w:link w:val="berschrift3Zchn"/>
    <w:semiHidden/>
    <w:unhideWhenUsed/>
    <w:qFormat/>
    <w:rsid w:val="001F4D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customStyle="1" w:styleId="paragraph">
    <w:name w:val="paragraph"/>
    <w:basedOn w:val="Standard"/>
    <w:rsid w:val="004C074C"/>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4C074C"/>
  </w:style>
  <w:style w:type="character" w:customStyle="1" w:styleId="tabchar">
    <w:name w:val="tabchar"/>
    <w:basedOn w:val="Absatz-Standardschriftart"/>
    <w:rsid w:val="004C074C"/>
  </w:style>
  <w:style w:type="character" w:customStyle="1" w:styleId="berschrift3Zchn">
    <w:name w:val="Überschrift 3 Zchn"/>
    <w:basedOn w:val="Absatz-Standardschriftart"/>
    <w:link w:val="berschrift3"/>
    <w:semiHidden/>
    <w:rsid w:val="001F4D3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5431914">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96644122">
      <w:bodyDiv w:val="1"/>
      <w:marLeft w:val="0"/>
      <w:marRight w:val="0"/>
      <w:marTop w:val="0"/>
      <w:marBottom w:val="0"/>
      <w:divBdr>
        <w:top w:val="none" w:sz="0" w:space="0" w:color="auto"/>
        <w:left w:val="none" w:sz="0" w:space="0" w:color="auto"/>
        <w:bottom w:val="none" w:sz="0" w:space="0" w:color="auto"/>
        <w:right w:val="none" w:sz="0" w:space="0" w:color="auto"/>
      </w:divBdr>
    </w:div>
    <w:div w:id="361589231">
      <w:bodyDiv w:val="1"/>
      <w:marLeft w:val="0"/>
      <w:marRight w:val="0"/>
      <w:marTop w:val="0"/>
      <w:marBottom w:val="0"/>
      <w:divBdr>
        <w:top w:val="none" w:sz="0" w:space="0" w:color="auto"/>
        <w:left w:val="none" w:sz="0" w:space="0" w:color="auto"/>
        <w:bottom w:val="none" w:sz="0" w:space="0" w:color="auto"/>
        <w:right w:val="none" w:sz="0" w:space="0" w:color="auto"/>
      </w:divBdr>
      <w:divsChild>
        <w:div w:id="20620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26580612">
      <w:bodyDiv w:val="1"/>
      <w:marLeft w:val="0"/>
      <w:marRight w:val="0"/>
      <w:marTop w:val="0"/>
      <w:marBottom w:val="0"/>
      <w:divBdr>
        <w:top w:val="none" w:sz="0" w:space="0" w:color="auto"/>
        <w:left w:val="none" w:sz="0" w:space="0" w:color="auto"/>
        <w:bottom w:val="none" w:sz="0" w:space="0" w:color="auto"/>
        <w:right w:val="none" w:sz="0" w:space="0" w:color="auto"/>
      </w:divBdr>
      <w:divsChild>
        <w:div w:id="1619411943">
          <w:marLeft w:val="0"/>
          <w:marRight w:val="0"/>
          <w:marTop w:val="0"/>
          <w:marBottom w:val="0"/>
          <w:divBdr>
            <w:top w:val="none" w:sz="0" w:space="0" w:color="auto"/>
            <w:left w:val="none" w:sz="0" w:space="0" w:color="auto"/>
            <w:bottom w:val="none" w:sz="0" w:space="0" w:color="auto"/>
            <w:right w:val="none" w:sz="0" w:space="0" w:color="auto"/>
          </w:divBdr>
          <w:divsChild>
            <w:div w:id="66611283">
              <w:marLeft w:val="0"/>
              <w:marRight w:val="0"/>
              <w:marTop w:val="0"/>
              <w:marBottom w:val="0"/>
              <w:divBdr>
                <w:top w:val="none" w:sz="0" w:space="0" w:color="auto"/>
                <w:left w:val="none" w:sz="0" w:space="0" w:color="auto"/>
                <w:bottom w:val="none" w:sz="0" w:space="0" w:color="auto"/>
                <w:right w:val="none" w:sz="0" w:space="0" w:color="auto"/>
              </w:divBdr>
              <w:divsChild>
                <w:div w:id="1835564992">
                  <w:marLeft w:val="0"/>
                  <w:marRight w:val="0"/>
                  <w:marTop w:val="0"/>
                  <w:marBottom w:val="0"/>
                  <w:divBdr>
                    <w:top w:val="none" w:sz="0" w:space="0" w:color="auto"/>
                    <w:left w:val="none" w:sz="0" w:space="0" w:color="auto"/>
                    <w:bottom w:val="none" w:sz="0" w:space="0" w:color="auto"/>
                    <w:right w:val="none" w:sz="0" w:space="0" w:color="auto"/>
                  </w:divBdr>
                  <w:divsChild>
                    <w:div w:id="1985624718">
                      <w:marLeft w:val="0"/>
                      <w:marRight w:val="0"/>
                      <w:marTop w:val="0"/>
                      <w:marBottom w:val="0"/>
                      <w:divBdr>
                        <w:top w:val="none" w:sz="0" w:space="0" w:color="auto"/>
                        <w:left w:val="none" w:sz="0" w:space="0" w:color="auto"/>
                        <w:bottom w:val="none" w:sz="0" w:space="0" w:color="auto"/>
                        <w:right w:val="none" w:sz="0" w:space="0" w:color="auto"/>
                      </w:divBdr>
                      <w:divsChild>
                        <w:div w:id="1505708874">
                          <w:marLeft w:val="0"/>
                          <w:marRight w:val="0"/>
                          <w:marTop w:val="0"/>
                          <w:marBottom w:val="0"/>
                          <w:divBdr>
                            <w:top w:val="none" w:sz="0" w:space="0" w:color="auto"/>
                            <w:left w:val="none" w:sz="0" w:space="0" w:color="auto"/>
                            <w:bottom w:val="none" w:sz="0" w:space="0" w:color="auto"/>
                            <w:right w:val="none" w:sz="0" w:space="0" w:color="auto"/>
                          </w:divBdr>
                          <w:divsChild>
                            <w:div w:id="13260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8685155">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14617722">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541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0022422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25527655">
      <w:bodyDiv w:val="1"/>
      <w:marLeft w:val="0"/>
      <w:marRight w:val="0"/>
      <w:marTop w:val="0"/>
      <w:marBottom w:val="0"/>
      <w:divBdr>
        <w:top w:val="none" w:sz="0" w:space="0" w:color="auto"/>
        <w:left w:val="none" w:sz="0" w:space="0" w:color="auto"/>
        <w:bottom w:val="none" w:sz="0" w:space="0" w:color="auto"/>
        <w:right w:val="none" w:sz="0" w:space="0" w:color="auto"/>
      </w:divBdr>
      <w:divsChild>
        <w:div w:id="201525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85648895">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50909505">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2301926">
      <w:bodyDiv w:val="1"/>
      <w:marLeft w:val="0"/>
      <w:marRight w:val="0"/>
      <w:marTop w:val="0"/>
      <w:marBottom w:val="0"/>
      <w:divBdr>
        <w:top w:val="none" w:sz="0" w:space="0" w:color="auto"/>
        <w:left w:val="none" w:sz="0" w:space="0" w:color="auto"/>
        <w:bottom w:val="none" w:sz="0" w:space="0" w:color="auto"/>
        <w:right w:val="none" w:sz="0" w:space="0" w:color="auto"/>
      </w:divBdr>
    </w:div>
    <w:div w:id="1358658262">
      <w:bodyDiv w:val="1"/>
      <w:marLeft w:val="0"/>
      <w:marRight w:val="0"/>
      <w:marTop w:val="0"/>
      <w:marBottom w:val="0"/>
      <w:divBdr>
        <w:top w:val="none" w:sz="0" w:space="0" w:color="auto"/>
        <w:left w:val="none" w:sz="0" w:space="0" w:color="auto"/>
        <w:bottom w:val="none" w:sz="0" w:space="0" w:color="auto"/>
        <w:right w:val="none" w:sz="0" w:space="0" w:color="auto"/>
      </w:divBdr>
    </w:div>
    <w:div w:id="1373338061">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8749189">
      <w:bodyDiv w:val="1"/>
      <w:marLeft w:val="0"/>
      <w:marRight w:val="0"/>
      <w:marTop w:val="0"/>
      <w:marBottom w:val="0"/>
      <w:divBdr>
        <w:top w:val="none" w:sz="0" w:space="0" w:color="auto"/>
        <w:left w:val="none" w:sz="0" w:space="0" w:color="auto"/>
        <w:bottom w:val="none" w:sz="0" w:space="0" w:color="auto"/>
        <w:right w:val="none" w:sz="0" w:space="0" w:color="auto"/>
      </w:divBdr>
    </w:div>
    <w:div w:id="1444304717">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81063745">
      <w:bodyDiv w:val="1"/>
      <w:marLeft w:val="0"/>
      <w:marRight w:val="0"/>
      <w:marTop w:val="0"/>
      <w:marBottom w:val="0"/>
      <w:divBdr>
        <w:top w:val="none" w:sz="0" w:space="0" w:color="auto"/>
        <w:left w:val="none" w:sz="0" w:space="0" w:color="auto"/>
        <w:bottom w:val="none" w:sz="0" w:space="0" w:color="auto"/>
        <w:right w:val="none" w:sz="0" w:space="0" w:color="auto"/>
      </w:divBdr>
    </w:div>
    <w:div w:id="1601789601">
      <w:bodyDiv w:val="1"/>
      <w:marLeft w:val="0"/>
      <w:marRight w:val="0"/>
      <w:marTop w:val="0"/>
      <w:marBottom w:val="0"/>
      <w:divBdr>
        <w:top w:val="none" w:sz="0" w:space="0" w:color="auto"/>
        <w:left w:val="none" w:sz="0" w:space="0" w:color="auto"/>
        <w:bottom w:val="none" w:sz="0" w:space="0" w:color="auto"/>
        <w:right w:val="none" w:sz="0" w:space="0" w:color="auto"/>
      </w:divBdr>
    </w:div>
    <w:div w:id="160191081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2733530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1759727">
      <w:bodyDiv w:val="1"/>
      <w:marLeft w:val="0"/>
      <w:marRight w:val="0"/>
      <w:marTop w:val="0"/>
      <w:marBottom w:val="0"/>
      <w:divBdr>
        <w:top w:val="none" w:sz="0" w:space="0" w:color="auto"/>
        <w:left w:val="none" w:sz="0" w:space="0" w:color="auto"/>
        <w:bottom w:val="none" w:sz="0" w:space="0" w:color="auto"/>
        <w:right w:val="none" w:sz="0" w:space="0" w:color="auto"/>
      </w:divBdr>
    </w:div>
    <w:div w:id="1782188674">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90152144">
      <w:bodyDiv w:val="1"/>
      <w:marLeft w:val="0"/>
      <w:marRight w:val="0"/>
      <w:marTop w:val="0"/>
      <w:marBottom w:val="0"/>
      <w:divBdr>
        <w:top w:val="none" w:sz="0" w:space="0" w:color="auto"/>
        <w:left w:val="none" w:sz="0" w:space="0" w:color="auto"/>
        <w:bottom w:val="none" w:sz="0" w:space="0" w:color="auto"/>
        <w:right w:val="none" w:sz="0" w:space="0" w:color="auto"/>
      </w:divBdr>
    </w:div>
    <w:div w:id="2131362274">
      <w:bodyDiv w:val="1"/>
      <w:marLeft w:val="0"/>
      <w:marRight w:val="0"/>
      <w:marTop w:val="0"/>
      <w:marBottom w:val="0"/>
      <w:divBdr>
        <w:top w:val="none" w:sz="0" w:space="0" w:color="auto"/>
        <w:left w:val="none" w:sz="0" w:space="0" w:color="auto"/>
        <w:bottom w:val="none" w:sz="0" w:space="0" w:color="auto"/>
        <w:right w:val="none" w:sz="0" w:space="0" w:color="auto"/>
      </w:divBdr>
    </w:div>
    <w:div w:id="214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hyperlink" Target="http://www.weidmueller.com/sustainability-broch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drop.com/weidmueller/trZjewXt5k" TargetMode="External"/><Relationship Id="rId5" Type="http://schemas.openxmlformats.org/officeDocument/2006/relationships/numbering" Target="numbering.xml"/><Relationship Id="rId15" Type="http://schemas.openxmlformats.org/officeDocument/2006/relationships/hyperlink" Target="https://www.weidmueller.com/int/company/our_company/who_we_are/index.js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42F808CA-ACDA-42E5-9BC8-8769CC616060}"/>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5175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PV Next Fireman Switch Weidmüller</vt:lpstr>
    </vt:vector>
  </TitlesOfParts>
  <Company>Weidmüller Holding</Company>
  <LinksUpToDate>false</LinksUpToDate>
  <CharactersWithSpaces>5985</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7602212</vt:i4>
      </vt:variant>
      <vt:variant>
        <vt:i4>3</vt:i4>
      </vt:variant>
      <vt:variant>
        <vt:i4>0</vt:i4>
      </vt:variant>
      <vt:variant>
        <vt:i4>5</vt:i4>
      </vt:variant>
      <vt:variant>
        <vt:lpwstr>http://www.weidmueller.com/sustainability-brochure</vt:lpwstr>
      </vt:variant>
      <vt:variant>
        <vt:lpwstr/>
      </vt:variant>
      <vt:variant>
        <vt:i4>6291478</vt:i4>
      </vt:variant>
      <vt:variant>
        <vt:i4>0</vt:i4>
      </vt:variant>
      <vt:variant>
        <vt:i4>0</vt:i4>
      </vt:variant>
      <vt:variant>
        <vt:i4>5</vt:i4>
      </vt:variant>
      <vt:variant>
        <vt:lpwstr>https://www.weidmueller.com/int/company/our_company/who_we_are/index.jsp</vt:lpwstr>
      </vt:variant>
      <vt:variant>
        <vt:lpwstr>wm-1246253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Rottwinkel, Melinda</cp:lastModifiedBy>
  <cp:revision>3</cp:revision>
  <cp:lastPrinted>2018-03-05T23:44:00Z</cp:lastPrinted>
  <dcterms:created xsi:type="dcterms:W3CDTF">2025-05-05T14:08:00Z</dcterms:created>
  <dcterms:modified xsi:type="dcterms:W3CDTF">2025-05-05T14:21:00Z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