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54C" w:rsidRDefault="00BF123F">
      <w:pPr>
        <w:pStyle w:val="berschrift1"/>
        <w:ind w:left="-5"/>
      </w:pPr>
      <w:bookmarkStart w:id="0" w:name="_GoBack"/>
      <w:bookmarkEnd w:id="0"/>
      <w:r>
        <w:t xml:space="preserve">Vernetzung von Technologie und Expertise für den Schaltschrankbau </w:t>
      </w:r>
    </w:p>
    <w:p w:rsidR="00C4254C" w:rsidRDefault="00BF123F">
      <w:pPr>
        <w:spacing w:after="146"/>
        <w:ind w:left="-5" w:right="28" w:hanging="10"/>
        <w:jc w:val="both"/>
      </w:pPr>
      <w:r>
        <w:rPr>
          <w:rFonts w:ascii="Arial" w:eastAsia="Arial" w:hAnsi="Arial" w:cs="Arial"/>
        </w:rPr>
        <w:t xml:space="preserve">Weidmüller, Komax, Zuken und Armbruster Engineering gründen die Initiative </w:t>
      </w:r>
    </w:p>
    <w:p w:rsidR="00C4254C" w:rsidRDefault="00BF123F">
      <w:pPr>
        <w:spacing w:after="105"/>
        <w:ind w:left="-5" w:right="28" w:hanging="10"/>
        <w:jc w:val="both"/>
      </w:pPr>
      <w:r>
        <w:rPr>
          <w:rFonts w:ascii="Arial" w:eastAsia="Arial" w:hAnsi="Arial" w:cs="Arial"/>
        </w:rPr>
        <w:t xml:space="preserve">„Smart Cabinet Building“ für neue Lösungen im Schaltschrankbau </w:t>
      </w:r>
    </w:p>
    <w:p w:rsidR="00C4254C" w:rsidRDefault="00BF123F">
      <w:pPr>
        <w:spacing w:after="105"/>
      </w:pPr>
      <w:r>
        <w:rPr>
          <w:rFonts w:ascii="Arial" w:eastAsia="Arial" w:hAnsi="Arial" w:cs="Arial"/>
        </w:rPr>
        <w:t xml:space="preserve"> </w:t>
      </w:r>
    </w:p>
    <w:p w:rsidR="00C4254C" w:rsidRDefault="00BF123F">
      <w:pPr>
        <w:spacing w:after="1" w:line="360" w:lineRule="auto"/>
        <w:ind w:left="-5" w:right="28" w:hanging="10"/>
        <w:jc w:val="both"/>
      </w:pPr>
      <w:r>
        <w:rPr>
          <w:rFonts w:ascii="Arial" w:eastAsia="Arial" w:hAnsi="Arial" w:cs="Arial"/>
          <w:b/>
        </w:rPr>
        <w:t>Detmold, 21. April 2020.</w:t>
      </w:r>
      <w:r>
        <w:rPr>
          <w:rFonts w:ascii="Arial" w:eastAsia="Arial" w:hAnsi="Arial" w:cs="Arial"/>
        </w:rPr>
        <w:t xml:space="preserve"> </w:t>
      </w:r>
      <w:r>
        <w:rPr>
          <w:rFonts w:ascii="Arial" w:eastAsia="Arial" w:hAnsi="Arial" w:cs="Arial"/>
        </w:rPr>
        <w:t>Gemeinsam mit maßgeschneiderten, durchgängigen Lösungen die Potentiale durch die Digitalisierung im Schaltschrankbau heben: Dafür haben die Unternehmen Weidmüller, Komax, Zuken und Armbruster Engineering im April die Initiative „Smart Cabinet Building“</w:t>
      </w:r>
      <w:r>
        <w:rPr>
          <w:rFonts w:ascii="Arial" w:eastAsia="Arial" w:hAnsi="Arial" w:cs="Arial"/>
          <w:b/>
        </w:rPr>
        <w:t xml:space="preserve"> </w:t>
      </w:r>
      <w:r>
        <w:rPr>
          <w:rFonts w:ascii="Arial" w:eastAsia="Arial" w:hAnsi="Arial" w:cs="Arial"/>
        </w:rPr>
        <w:t>geg</w:t>
      </w:r>
      <w:r>
        <w:rPr>
          <w:rFonts w:ascii="Arial" w:eastAsia="Arial" w:hAnsi="Arial" w:cs="Arial"/>
        </w:rPr>
        <w:t xml:space="preserve">ründet. Bei den Unternehmen handelt es sich um Technologieführer in verschiedenen Bereichen des Schaltschrankbaus, welche ihre Kompetenzen und ihr Knowhow nun erstmals bündeln. „Das Ziel ist es, durch die Vernetzung von Technologie und Expertise über alle </w:t>
      </w:r>
      <w:r>
        <w:rPr>
          <w:rFonts w:ascii="Arial" w:eastAsia="Arial" w:hAnsi="Arial" w:cs="Arial"/>
        </w:rPr>
        <w:t xml:space="preserve">Prozessschritte ganzheitliche Lösungen für die heutigen und zukünftigen Herausforderungen im Schaltschrankbau bereitzustellen“, verdeutlicht Volker Bibelhausen, Technologievorstand und Vorstandssprecher bei Weidmüller.  </w:t>
      </w:r>
    </w:p>
    <w:p w:rsidR="00C4254C" w:rsidRDefault="00BF123F">
      <w:pPr>
        <w:spacing w:after="105"/>
      </w:pPr>
      <w:r>
        <w:rPr>
          <w:rFonts w:ascii="Arial" w:eastAsia="Arial" w:hAnsi="Arial" w:cs="Arial"/>
        </w:rPr>
        <w:t xml:space="preserve"> </w:t>
      </w:r>
    </w:p>
    <w:p w:rsidR="00C4254C" w:rsidRDefault="00BF123F">
      <w:pPr>
        <w:pStyle w:val="berschrift1"/>
        <w:ind w:left="-5"/>
      </w:pPr>
      <w:r>
        <w:t>Ganzheitliche Betrachtung des Wer</w:t>
      </w:r>
      <w:r>
        <w:t xml:space="preserve">tschöpfungsprozesses </w:t>
      </w:r>
    </w:p>
    <w:p w:rsidR="00C4254C" w:rsidRDefault="00BF123F">
      <w:pPr>
        <w:spacing w:after="1" w:line="359" w:lineRule="auto"/>
        <w:ind w:left="-5" w:right="28" w:hanging="10"/>
        <w:jc w:val="both"/>
      </w:pPr>
      <w:r>
        <w:rPr>
          <w:rFonts w:ascii="Arial" w:eastAsia="Arial" w:hAnsi="Arial" w:cs="Arial"/>
        </w:rPr>
        <w:t>Die Digitalisierung bietet viele Hebel, um die Produktionsabläufe zu optimieren. Eine Steigerung der Produktivität gelingt jedoch nur, wenn man die einzelnen Aspekte des Wertschöpfungsprozesses ganzheitlich betrachtet. Nutzt man die v</w:t>
      </w:r>
      <w:r>
        <w:rPr>
          <w:rFonts w:ascii="Arial" w:eastAsia="Arial" w:hAnsi="Arial" w:cs="Arial"/>
        </w:rPr>
        <w:t>orhandenen Optimierungspotenziale, die in den Schnittstellen zwischen den einzelnen Prozessschritten liegen, lassen sich enorme Effizienzsteigerungen erzielen. „Gerade der Schaltschrankbau, mit seinem heute noch hohen Anteil manueller Tätigkeiten, bietet h</w:t>
      </w:r>
      <w:r>
        <w:rPr>
          <w:rFonts w:ascii="Arial" w:eastAsia="Arial" w:hAnsi="Arial" w:cs="Arial"/>
        </w:rPr>
        <w:t xml:space="preserve">ier sehr erfolgsversprechende Ansätze. Dies reicht von der Komponentenauswahl über die Vorfertigung von Kabelsätzen, Betriebsmitteln und Gehäusen bis hin zur assistierten Endmontage und Prüfung vor der Inbetriebnahme“, erklärt Matijas Meyer, CEO der Komax </w:t>
      </w:r>
      <w:r>
        <w:rPr>
          <w:rFonts w:ascii="Arial" w:eastAsia="Arial" w:hAnsi="Arial" w:cs="Arial"/>
        </w:rPr>
        <w:t xml:space="preserve">Gruppe.  </w:t>
      </w:r>
    </w:p>
    <w:p w:rsidR="00C4254C" w:rsidRDefault="00BF123F">
      <w:pPr>
        <w:spacing w:after="106"/>
      </w:pPr>
      <w:r>
        <w:rPr>
          <w:rFonts w:ascii="Arial" w:eastAsia="Arial" w:hAnsi="Arial" w:cs="Arial"/>
        </w:rPr>
        <w:t xml:space="preserve"> </w:t>
      </w:r>
    </w:p>
    <w:p w:rsidR="00C4254C" w:rsidRDefault="00BF123F">
      <w:pPr>
        <w:pStyle w:val="berschrift1"/>
        <w:ind w:left="-5"/>
      </w:pPr>
      <w:r>
        <w:t xml:space="preserve">Expertisen der Unternehmen ergänzen sich hervorragend </w:t>
      </w:r>
    </w:p>
    <w:p w:rsidR="00C4254C" w:rsidRDefault="00BF123F">
      <w:pPr>
        <w:spacing w:after="1" w:line="358" w:lineRule="auto"/>
        <w:ind w:left="-5" w:right="28" w:hanging="10"/>
        <w:jc w:val="both"/>
      </w:pPr>
      <w:r>
        <w:rPr>
          <w:rFonts w:ascii="Arial" w:eastAsia="Arial" w:hAnsi="Arial" w:cs="Arial"/>
        </w:rPr>
        <w:t>Weidmüller steuert in diesem Zusammenhang seine Expertise in der automatischen Bestückung und Beschriftung von Klemmleisten sowie manuellen Tätigkeiten ein. Zuken bringt seine Kompetenzen f</w:t>
      </w:r>
      <w:r>
        <w:rPr>
          <w:rFonts w:ascii="Arial" w:eastAsia="Arial" w:hAnsi="Arial" w:cs="Arial"/>
        </w:rPr>
        <w:t xml:space="preserve">ür digitale Entwicklungsdaten ein, die für die automatische Verarbeitung bereitgestellt und </w:t>
      </w:r>
      <w:r>
        <w:rPr>
          <w:rFonts w:ascii="Arial" w:eastAsia="Arial" w:hAnsi="Arial" w:cs="Arial"/>
        </w:rPr>
        <w:lastRenderedPageBreak/>
        <w:t>auf Komax Maschinen für die vollautomatische Kabelkonfektion genutzt werden, während Armbruster Engineering die Initiative mit seinem langjährigen Know-how in der a</w:t>
      </w:r>
      <w:r>
        <w:rPr>
          <w:rFonts w:ascii="Arial" w:eastAsia="Arial" w:hAnsi="Arial" w:cs="Arial"/>
        </w:rPr>
        <w:t xml:space="preserve">ssistierten Montage ergänzt.  </w:t>
      </w:r>
    </w:p>
    <w:p w:rsidR="00C4254C" w:rsidRDefault="00BF123F">
      <w:pPr>
        <w:spacing w:after="105"/>
      </w:pPr>
      <w:r>
        <w:rPr>
          <w:rFonts w:ascii="Arial" w:eastAsia="Arial" w:hAnsi="Arial" w:cs="Arial"/>
        </w:rPr>
        <w:t xml:space="preserve"> </w:t>
      </w:r>
    </w:p>
    <w:p w:rsidR="00C4254C" w:rsidRDefault="00BF123F">
      <w:pPr>
        <w:pStyle w:val="berschrift1"/>
        <w:ind w:left="-5"/>
      </w:pPr>
      <w:r>
        <w:t xml:space="preserve">Perfektes Zusammenspiel von Produkt, Prozess und Produktionsmittel </w:t>
      </w:r>
    </w:p>
    <w:p w:rsidR="00C4254C" w:rsidRDefault="00BF123F">
      <w:pPr>
        <w:spacing w:after="1" w:line="363" w:lineRule="auto"/>
        <w:ind w:left="-5" w:right="28" w:hanging="10"/>
        <w:jc w:val="both"/>
      </w:pPr>
      <w:r>
        <w:rPr>
          <w:rFonts w:ascii="Arial" w:eastAsia="Arial" w:hAnsi="Arial" w:cs="Arial"/>
        </w:rPr>
        <w:t xml:space="preserve">„Der Schaltschrankbau befindet sich in einem ausgeprägten Spannungsfeld: Eine kaum überblickbare Anzahl an technischen Ausprägungen </w:t>
      </w:r>
      <w:r>
        <w:rPr>
          <w:rFonts w:ascii="Arial" w:eastAsia="Arial" w:hAnsi="Arial" w:cs="Arial"/>
        </w:rPr>
        <w:t>bei schnelllebigen Kundenanforderungen, hoher Kosten- und Preisdruck bei engen Terminvorgaben. Das kann nur gelingen, wenn man die Möglichkeiten der Automatisierung und Digitalisierung in ein perfektes Zusammenspiel von Produkt, Prozess und Produktionsmitt</w:t>
      </w:r>
      <w:r>
        <w:rPr>
          <w:rFonts w:ascii="Arial" w:eastAsia="Arial" w:hAnsi="Arial" w:cs="Arial"/>
        </w:rPr>
        <w:t>el überführt. Gerade die Kombination von vollautomatisierten Lösungen und digitalen Assistenzsystemen welche den Mitarbeiter bei der manuellen Montage führen und die eingesetzten Werkzeuge steuern und überwachen sind dabei in der Praxis zentraler Erfolgsfa</w:t>
      </w:r>
      <w:r>
        <w:rPr>
          <w:rFonts w:ascii="Arial" w:eastAsia="Arial" w:hAnsi="Arial" w:cs="Arial"/>
        </w:rPr>
        <w:t xml:space="preserve">ktor.“, erklärt Henning Vogler, Geschäftsführer bei Armbruster Engineering.  </w:t>
      </w:r>
    </w:p>
    <w:p w:rsidR="00C4254C" w:rsidRDefault="00BF123F">
      <w:pPr>
        <w:spacing w:after="105"/>
      </w:pPr>
      <w:r>
        <w:rPr>
          <w:rFonts w:ascii="Arial" w:eastAsia="Arial" w:hAnsi="Arial" w:cs="Arial"/>
        </w:rPr>
        <w:t xml:space="preserve"> </w:t>
      </w:r>
    </w:p>
    <w:p w:rsidR="00C4254C" w:rsidRDefault="00BF123F">
      <w:pPr>
        <w:pStyle w:val="berschrift1"/>
        <w:ind w:left="-5"/>
      </w:pPr>
      <w:r>
        <w:t xml:space="preserve">Der digitale Zwilling als Basis </w:t>
      </w:r>
    </w:p>
    <w:p w:rsidR="00C4254C" w:rsidRDefault="00BF123F">
      <w:pPr>
        <w:spacing w:after="1" w:line="362" w:lineRule="auto"/>
        <w:ind w:left="-5" w:right="28" w:hanging="10"/>
        <w:jc w:val="both"/>
      </w:pPr>
      <w:r>
        <w:rPr>
          <w:rFonts w:ascii="Arial" w:eastAsia="Arial" w:hAnsi="Arial" w:cs="Arial"/>
        </w:rPr>
        <w:t xml:space="preserve">Die Basis für eine Vernetzung der Prozessschritte bildet der digitale Zwilling, eine vollständige digitale Beschreibung des Schaltschranks und </w:t>
      </w:r>
      <w:r>
        <w:rPr>
          <w:rFonts w:ascii="Arial" w:eastAsia="Arial" w:hAnsi="Arial" w:cs="Arial"/>
        </w:rPr>
        <w:t xml:space="preserve">seiner Komponenten, die für die Steuerung der verschiedenen Prozessschritte genutzt werden kann. Joachim Frank, Geschäftsführer der Zuken E3 GmbH kommentiert: „Durch die gezielte Zusammenarbeit in der Initiative „Smart Cabinet Building“ wollen wir unseren </w:t>
      </w:r>
      <w:r>
        <w:rPr>
          <w:rFonts w:ascii="Arial" w:eastAsia="Arial" w:hAnsi="Arial" w:cs="Arial"/>
        </w:rPr>
        <w:t xml:space="preserve">Beitrag leisten, um ausgehend vom digitalen Zwilling substanzielle Optimierungspotenziale im Schaltschrankbau zu erschließen.“ </w:t>
      </w:r>
    </w:p>
    <w:p w:rsidR="00C4254C" w:rsidRDefault="00BF123F">
      <w:pPr>
        <w:spacing w:after="105"/>
      </w:pPr>
      <w:r>
        <w:rPr>
          <w:rFonts w:ascii="Arial" w:eastAsia="Arial" w:hAnsi="Arial" w:cs="Arial"/>
        </w:rPr>
        <w:t xml:space="preserve"> </w:t>
      </w:r>
    </w:p>
    <w:p w:rsidR="00C4254C" w:rsidRDefault="00BF123F">
      <w:pPr>
        <w:spacing w:after="105"/>
        <w:ind w:left="-5" w:right="28" w:hanging="10"/>
        <w:jc w:val="both"/>
      </w:pPr>
      <w:r>
        <w:rPr>
          <w:rFonts w:ascii="Arial" w:eastAsia="Arial" w:hAnsi="Arial" w:cs="Arial"/>
        </w:rPr>
        <w:t xml:space="preserve">Eine Einsicht in das komplette Lösungsangebots, mehr Informationen zu der </w:t>
      </w:r>
    </w:p>
    <w:p w:rsidR="00C4254C" w:rsidRDefault="00BF123F">
      <w:pPr>
        <w:spacing w:after="105"/>
        <w:ind w:left="-5" w:right="28" w:hanging="10"/>
        <w:jc w:val="both"/>
      </w:pPr>
      <w:r>
        <w:rPr>
          <w:rFonts w:ascii="Arial" w:eastAsia="Arial" w:hAnsi="Arial" w:cs="Arial"/>
        </w:rPr>
        <w:t>Initiative „Smart Cabinet Building“ sowie Neuigkeit</w:t>
      </w:r>
      <w:r>
        <w:rPr>
          <w:rFonts w:ascii="Arial" w:eastAsia="Arial" w:hAnsi="Arial" w:cs="Arial"/>
        </w:rPr>
        <w:t xml:space="preserve">en erhalten Sie unter: </w:t>
      </w:r>
    </w:p>
    <w:p w:rsidR="00C4254C" w:rsidRDefault="00BF123F">
      <w:pPr>
        <w:spacing w:after="106"/>
        <w:ind w:left="-5" w:right="28" w:hanging="10"/>
        <w:jc w:val="both"/>
      </w:pPr>
      <w:hyperlink r:id="rId6">
        <w:r>
          <w:rPr>
            <w:rFonts w:ascii="Arial" w:eastAsia="Arial" w:hAnsi="Arial" w:cs="Arial"/>
          </w:rPr>
          <w:t>www.smart</w:t>
        </w:r>
      </w:hyperlink>
      <w:hyperlink r:id="rId7">
        <w:r>
          <w:rPr>
            <w:rFonts w:ascii="Arial" w:eastAsia="Arial" w:hAnsi="Arial" w:cs="Arial"/>
          </w:rPr>
          <w:t>-</w:t>
        </w:r>
      </w:hyperlink>
      <w:hyperlink r:id="rId8">
        <w:r>
          <w:rPr>
            <w:rFonts w:ascii="Arial" w:eastAsia="Arial" w:hAnsi="Arial" w:cs="Arial"/>
          </w:rPr>
          <w:t>cabinet</w:t>
        </w:r>
      </w:hyperlink>
      <w:hyperlink r:id="rId9">
        <w:r>
          <w:rPr>
            <w:rFonts w:ascii="Arial" w:eastAsia="Arial" w:hAnsi="Arial" w:cs="Arial"/>
          </w:rPr>
          <w:t>-</w:t>
        </w:r>
      </w:hyperlink>
      <w:hyperlink r:id="rId10">
        <w:r>
          <w:rPr>
            <w:rFonts w:ascii="Arial" w:eastAsia="Arial" w:hAnsi="Arial" w:cs="Arial"/>
          </w:rPr>
          <w:t>building.com</w:t>
        </w:r>
      </w:hyperlink>
      <w:hyperlink r:id="rId11">
        <w:r>
          <w:rPr>
            <w:rFonts w:ascii="Arial" w:eastAsia="Arial" w:hAnsi="Arial" w:cs="Arial"/>
          </w:rPr>
          <w:t xml:space="preserve"> </w:t>
        </w:r>
      </w:hyperlink>
    </w:p>
    <w:p w:rsidR="00C4254C" w:rsidRDefault="00BF123F">
      <w:pPr>
        <w:spacing w:after="69"/>
      </w:pPr>
      <w:r>
        <w:rPr>
          <w:rFonts w:ascii="Arial" w:eastAsia="Arial" w:hAnsi="Arial" w:cs="Arial"/>
        </w:rPr>
        <w:t xml:space="preserve"> </w:t>
      </w:r>
    </w:p>
    <w:p w:rsidR="00C4254C" w:rsidRDefault="00BF123F">
      <w:pPr>
        <w:spacing w:after="86"/>
        <w:ind w:left="-5" w:right="8" w:hanging="10"/>
        <w:jc w:val="both"/>
      </w:pPr>
      <w:r>
        <w:rPr>
          <w:rFonts w:ascii="Arial" w:eastAsia="Arial" w:hAnsi="Arial" w:cs="Arial"/>
          <w:sz w:val="18"/>
        </w:rPr>
        <w:t xml:space="preserve">3.611 Zeichen inklusive Leerzeichen </w:t>
      </w:r>
    </w:p>
    <w:p w:rsidR="00C4254C" w:rsidRDefault="00BF123F">
      <w:pPr>
        <w:spacing w:after="0"/>
      </w:pPr>
      <w:r>
        <w:rPr>
          <w:rFonts w:ascii="Arial" w:eastAsia="Arial" w:hAnsi="Arial" w:cs="Arial"/>
          <w:sz w:val="18"/>
        </w:rPr>
        <w:t xml:space="preserve"> </w:t>
      </w:r>
    </w:p>
    <w:p w:rsidR="00C4254C" w:rsidRDefault="00BF123F">
      <w:pPr>
        <w:spacing w:after="12"/>
        <w:ind w:left="-1"/>
        <w:jc w:val="right"/>
      </w:pPr>
      <w:r>
        <w:rPr>
          <w:noProof/>
        </w:rPr>
        <w:lastRenderedPageBreak/>
        <w:drawing>
          <wp:inline distT="0" distB="0" distL="0" distR="0">
            <wp:extent cx="4857750" cy="2279650"/>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12"/>
                    <a:stretch>
                      <a:fillRect/>
                    </a:stretch>
                  </pic:blipFill>
                  <pic:spPr>
                    <a:xfrm>
                      <a:off x="0" y="0"/>
                      <a:ext cx="4857750" cy="2279650"/>
                    </a:xfrm>
                    <a:prstGeom prst="rect">
                      <a:avLst/>
                    </a:prstGeom>
                  </pic:spPr>
                </pic:pic>
              </a:graphicData>
            </a:graphic>
          </wp:inline>
        </w:drawing>
      </w:r>
      <w:r>
        <w:rPr>
          <w:rFonts w:ascii="Arial" w:eastAsia="Arial" w:hAnsi="Arial" w:cs="Arial"/>
          <w:sz w:val="18"/>
        </w:rPr>
        <w:t xml:space="preserve"> </w:t>
      </w:r>
    </w:p>
    <w:p w:rsidR="00C4254C" w:rsidRDefault="00BF123F">
      <w:pPr>
        <w:spacing w:after="0" w:line="363" w:lineRule="auto"/>
        <w:ind w:left="-5" w:right="35" w:hanging="10"/>
        <w:jc w:val="both"/>
      </w:pPr>
      <w:r>
        <w:rPr>
          <w:rFonts w:ascii="Arial" w:eastAsia="Arial" w:hAnsi="Arial" w:cs="Arial"/>
          <w:sz w:val="14"/>
        </w:rPr>
        <w:t xml:space="preserve">Bildunterschrift 1: Ziel von SMART CABINET BUILDING ist es, durch die Vernetzung von Technologie und Expertise über alle Prozessschritte ganzheitliche Lösungen für die heutigen und zukünftigen Herausforderungen im Schaltschrankbau bereitzustellen. </w:t>
      </w:r>
    </w:p>
    <w:p w:rsidR="00C4254C" w:rsidRDefault="00BF123F">
      <w:pPr>
        <w:spacing w:after="62"/>
      </w:pPr>
      <w:r>
        <w:rPr>
          <w:rFonts w:ascii="Arial" w:eastAsia="Arial" w:hAnsi="Arial" w:cs="Arial"/>
          <w:sz w:val="14"/>
        </w:rPr>
        <w:t xml:space="preserve"> </w:t>
      </w:r>
    </w:p>
    <w:p w:rsidR="00C4254C" w:rsidRDefault="00BF123F">
      <w:pPr>
        <w:spacing w:after="38"/>
        <w:ind w:left="-1" w:right="11"/>
        <w:jc w:val="right"/>
      </w:pPr>
      <w:r>
        <w:rPr>
          <w:noProof/>
        </w:rPr>
        <w:drawing>
          <wp:inline distT="0" distB="0" distL="0" distR="0">
            <wp:extent cx="4851400" cy="3251200"/>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13"/>
                    <a:stretch>
                      <a:fillRect/>
                    </a:stretch>
                  </pic:blipFill>
                  <pic:spPr>
                    <a:xfrm>
                      <a:off x="0" y="0"/>
                      <a:ext cx="4851400" cy="3251200"/>
                    </a:xfrm>
                    <a:prstGeom prst="rect">
                      <a:avLst/>
                    </a:prstGeom>
                  </pic:spPr>
                </pic:pic>
              </a:graphicData>
            </a:graphic>
          </wp:inline>
        </w:drawing>
      </w:r>
      <w:r>
        <w:rPr>
          <w:rFonts w:ascii="Arial" w:eastAsia="Arial" w:hAnsi="Arial" w:cs="Arial"/>
          <w:sz w:val="14"/>
        </w:rPr>
        <w:t xml:space="preserve"> </w:t>
      </w:r>
    </w:p>
    <w:p w:rsidR="00C4254C" w:rsidRDefault="00BF123F">
      <w:pPr>
        <w:spacing w:after="0" w:line="363" w:lineRule="auto"/>
        <w:ind w:left="-5" w:right="35" w:hanging="10"/>
        <w:jc w:val="both"/>
      </w:pPr>
      <w:r>
        <w:rPr>
          <w:rFonts w:ascii="Arial" w:eastAsia="Arial" w:hAnsi="Arial" w:cs="Arial"/>
          <w:sz w:val="14"/>
        </w:rPr>
        <w:t xml:space="preserve">Bildunterschrift 2: Von der Komponentenauswahl über die Vorfertigung von Kabelsätzen, Betriebsmitteln und Gehäusen bis hin zur assistierten Endmontage und Prüfung vor der Inbetriebnahme decken die Partner das komplette Angebot ab. </w:t>
      </w:r>
    </w:p>
    <w:p w:rsidR="00C4254C" w:rsidRDefault="00BF123F">
      <w:pPr>
        <w:spacing w:after="107"/>
      </w:pPr>
      <w:r>
        <w:rPr>
          <w:rFonts w:ascii="Arial" w:eastAsia="Arial" w:hAnsi="Arial" w:cs="Arial"/>
          <w:sz w:val="14"/>
        </w:rPr>
        <w:t xml:space="preserve"> </w:t>
      </w:r>
    </w:p>
    <w:p w:rsidR="00C4254C" w:rsidRDefault="00BF123F">
      <w:pPr>
        <w:spacing w:after="88"/>
        <w:ind w:left="-5" w:hanging="10"/>
      </w:pPr>
      <w:r>
        <w:rPr>
          <w:rFonts w:ascii="Arial" w:eastAsia="Arial" w:hAnsi="Arial" w:cs="Arial"/>
          <w:b/>
          <w:sz w:val="18"/>
        </w:rPr>
        <w:t>Weidmüller – Partner d</w:t>
      </w:r>
      <w:r>
        <w:rPr>
          <w:rFonts w:ascii="Arial" w:eastAsia="Arial" w:hAnsi="Arial" w:cs="Arial"/>
          <w:b/>
          <w:sz w:val="18"/>
        </w:rPr>
        <w:t xml:space="preserve">er Industrial Connectivity. </w:t>
      </w:r>
    </w:p>
    <w:p w:rsidR="00C4254C" w:rsidRDefault="00BF123F">
      <w:pPr>
        <w:spacing w:after="3" w:line="360" w:lineRule="auto"/>
        <w:ind w:left="-5" w:right="8" w:hanging="10"/>
        <w:jc w:val="both"/>
      </w:pPr>
      <w:r>
        <w:rPr>
          <w:rFonts w:ascii="Arial" w:eastAsia="Arial" w:hAnsi="Arial" w:cs="Arial"/>
          <w:sz w:val="18"/>
        </w:rPr>
        <w:t>Als erfahrene Experten unterstützen wir unsere Kunden und Partner auf der ganzen Welt mit Produkten, Lösungen und Services im industriellen Umfeld von Energie, Signalen und Daten. Wir sind in ihren Branchen und Märkten zu Hause</w:t>
      </w:r>
      <w:r>
        <w:rPr>
          <w:rFonts w:ascii="Arial" w:eastAsia="Arial" w:hAnsi="Arial" w:cs="Arial"/>
          <w:sz w:val="18"/>
        </w:rPr>
        <w:t xml:space="preserve"> und kennen die technologischen Herausforderungen von morgen. So entwickeln wir immer wieder innovative, nachhaltige und </w:t>
      </w:r>
      <w:r>
        <w:rPr>
          <w:rFonts w:ascii="Arial" w:eastAsia="Arial" w:hAnsi="Arial" w:cs="Arial"/>
          <w:sz w:val="18"/>
        </w:rPr>
        <w:lastRenderedPageBreak/>
        <w:t xml:space="preserve">wertschöpfende Lösungen für ihre individuellen Anforderungen. Gemeinsam setzen wir Maßstäbe in der Industrial Connectivity. </w:t>
      </w:r>
    </w:p>
    <w:p w:rsidR="00C4254C" w:rsidRDefault="00BF123F">
      <w:pPr>
        <w:spacing w:after="3" w:line="360" w:lineRule="auto"/>
        <w:ind w:left="-5" w:right="8" w:hanging="10"/>
        <w:jc w:val="both"/>
      </w:pPr>
      <w:r>
        <w:rPr>
          <w:rFonts w:ascii="Arial" w:eastAsia="Arial" w:hAnsi="Arial" w:cs="Arial"/>
          <w:sz w:val="18"/>
        </w:rPr>
        <w:t>Die Untern</w:t>
      </w:r>
      <w:r>
        <w:rPr>
          <w:rFonts w:ascii="Arial" w:eastAsia="Arial" w:hAnsi="Arial" w:cs="Arial"/>
          <w:sz w:val="18"/>
        </w:rPr>
        <w:t xml:space="preserve">ehmensgruppe Weidmüller verfügt über Produktionsstätten, Vertriebsgesellschaften und Vertretungen in mehr als 80 Ländern.  </w:t>
      </w:r>
    </w:p>
    <w:p w:rsidR="00C4254C" w:rsidRDefault="00BF123F">
      <w:pPr>
        <w:spacing w:after="3" w:line="360" w:lineRule="auto"/>
        <w:ind w:left="-5" w:right="8" w:hanging="10"/>
        <w:jc w:val="both"/>
      </w:pPr>
      <w:r>
        <w:rPr>
          <w:rFonts w:ascii="Arial" w:eastAsia="Arial" w:hAnsi="Arial" w:cs="Arial"/>
          <w:sz w:val="18"/>
        </w:rPr>
        <w:t xml:space="preserve">Im Geschäftsjahr 2018 erzielte Weidmüller einen Umsatz von 830 Mio. Euro mit rund 5.000 Mitarbeitern. </w:t>
      </w:r>
    </w:p>
    <w:p w:rsidR="00C4254C" w:rsidRDefault="00BF123F">
      <w:pPr>
        <w:spacing w:after="87"/>
      </w:pPr>
      <w:r>
        <w:rPr>
          <w:rFonts w:ascii="Arial" w:eastAsia="Arial" w:hAnsi="Arial" w:cs="Arial"/>
          <w:b/>
          <w:sz w:val="18"/>
        </w:rPr>
        <w:t xml:space="preserve"> </w:t>
      </w:r>
    </w:p>
    <w:p w:rsidR="00C4254C" w:rsidRDefault="00BF123F">
      <w:pPr>
        <w:pStyle w:val="berschrift2"/>
        <w:ind w:left="-5"/>
      </w:pPr>
      <w:r>
        <w:t>Komax – führend heute und i</w:t>
      </w:r>
      <w:r>
        <w:t xml:space="preserve">n Zukunft </w:t>
      </w:r>
    </w:p>
    <w:p w:rsidR="00C4254C" w:rsidRDefault="00BF123F">
      <w:pPr>
        <w:spacing w:after="3" w:line="360" w:lineRule="auto"/>
        <w:ind w:left="-5" w:right="8" w:hanging="10"/>
        <w:jc w:val="both"/>
      </w:pPr>
      <w:r>
        <w:rPr>
          <w:rFonts w:ascii="Arial" w:eastAsia="Arial" w:hAnsi="Arial" w:cs="Arial"/>
          <w:sz w:val="18"/>
        </w:rPr>
        <w:t>Als Pionier und Marktführer der automatisierten Kabelverarbeitung versorgt Komax ihre Kunden mit innovativen, zukunftsfähigen Lösungen in allen Bereichen, in denen präzise Kontaktverbindungen gefragt sind. Komax stellt Serienmaschinen und kunden</w:t>
      </w:r>
      <w:r>
        <w:rPr>
          <w:rFonts w:ascii="Arial" w:eastAsia="Arial" w:hAnsi="Arial" w:cs="Arial"/>
          <w:sz w:val="18"/>
        </w:rPr>
        <w:t>spezifische Anlagen für alle Automatisierungs- und Individualisierungsgrade für verschiedene Industrien her. Qualitätssicherungsmodule, Testgeräte sowie intelligente Vernetzungslösungen runden das Portfolio ab und sorgen für eine sichere und effiziente Pro</w:t>
      </w:r>
      <w:r>
        <w:rPr>
          <w:rFonts w:ascii="Arial" w:eastAsia="Arial" w:hAnsi="Arial" w:cs="Arial"/>
          <w:sz w:val="18"/>
        </w:rPr>
        <w:t xml:space="preserve">duktion. </w:t>
      </w:r>
    </w:p>
    <w:p w:rsidR="00C4254C" w:rsidRDefault="00BF123F">
      <w:pPr>
        <w:spacing w:after="3" w:line="360" w:lineRule="auto"/>
        <w:ind w:left="-5" w:right="8" w:hanging="10"/>
        <w:jc w:val="both"/>
      </w:pPr>
      <w:r>
        <w:rPr>
          <w:rFonts w:ascii="Arial" w:eastAsia="Arial" w:hAnsi="Arial" w:cs="Arial"/>
          <w:sz w:val="18"/>
        </w:rPr>
        <w:t xml:space="preserve">Die Komax Gruppe beschäftigt weltweit über 2200 Mitarbeitende und bietet über Tochtergesellschaften und unabhängige Vertretungen Verkaufs- und Serviceunterstützung in über 60 Ländern. </w:t>
      </w:r>
    </w:p>
    <w:p w:rsidR="00C4254C" w:rsidRDefault="00BF123F">
      <w:pPr>
        <w:spacing w:after="87"/>
      </w:pPr>
      <w:r>
        <w:rPr>
          <w:rFonts w:ascii="Arial" w:eastAsia="Arial" w:hAnsi="Arial" w:cs="Arial"/>
          <w:b/>
          <w:sz w:val="18"/>
        </w:rPr>
        <w:t xml:space="preserve"> </w:t>
      </w:r>
    </w:p>
    <w:p w:rsidR="00C4254C" w:rsidRDefault="00BF123F">
      <w:pPr>
        <w:pStyle w:val="berschrift2"/>
        <w:ind w:left="-5"/>
      </w:pPr>
      <w:r>
        <w:t>Zuken – Engineering Lösungen für den Schaltschrankbau</w:t>
      </w:r>
      <w:r>
        <w:rPr>
          <w:b w:val="0"/>
        </w:rPr>
        <w:t xml:space="preserve">   </w:t>
      </w:r>
    </w:p>
    <w:p w:rsidR="00C4254C" w:rsidRDefault="00BF123F">
      <w:pPr>
        <w:spacing w:after="86"/>
        <w:ind w:left="-5" w:right="8" w:hanging="10"/>
        <w:jc w:val="both"/>
      </w:pPr>
      <w:r>
        <w:rPr>
          <w:rFonts w:ascii="Arial" w:eastAsia="Arial" w:hAnsi="Arial" w:cs="Arial"/>
          <w:sz w:val="18"/>
        </w:rPr>
        <w:t>Zu</w:t>
      </w:r>
      <w:r>
        <w:rPr>
          <w:rFonts w:ascii="Arial" w:eastAsia="Arial" w:hAnsi="Arial" w:cs="Arial"/>
          <w:sz w:val="18"/>
        </w:rPr>
        <w:t xml:space="preserve">ken ist seiner E3.series E-CAD Softwarefamilie ein Trendsetter für das fertigungsnahe </w:t>
      </w:r>
    </w:p>
    <w:p w:rsidR="00C4254C" w:rsidRDefault="00BF123F">
      <w:pPr>
        <w:spacing w:after="3" w:line="360" w:lineRule="auto"/>
        <w:ind w:left="-5" w:right="8" w:hanging="10"/>
        <w:jc w:val="both"/>
      </w:pPr>
      <w:r>
        <w:rPr>
          <w:rFonts w:ascii="Arial" w:eastAsia="Arial" w:hAnsi="Arial" w:cs="Arial"/>
          <w:sz w:val="18"/>
        </w:rPr>
        <w:t xml:space="preserve">Engineering in den Bereichen Elektrotechnik, Automatisierung und Schaltschrankbau. Die Software-Lösungen von Zuken ermöglichen einen durchgängigen Informationsfluss von </w:t>
      </w:r>
      <w:r>
        <w:rPr>
          <w:rFonts w:ascii="Arial" w:eastAsia="Arial" w:hAnsi="Arial" w:cs="Arial"/>
          <w:sz w:val="18"/>
        </w:rPr>
        <w:t xml:space="preserve">Schalt- und Kabelplan bis zur digital gesteuerten Schaltschrankfertigung im Sinne eines Digitalen Zwillings.  </w:t>
      </w:r>
    </w:p>
    <w:p w:rsidR="00C4254C" w:rsidRDefault="00BF123F">
      <w:pPr>
        <w:spacing w:after="3" w:line="360" w:lineRule="auto"/>
        <w:ind w:left="-5" w:right="8" w:hanging="10"/>
        <w:jc w:val="both"/>
      </w:pPr>
      <w:r>
        <w:rPr>
          <w:rFonts w:ascii="Arial" w:eastAsia="Arial" w:hAnsi="Arial" w:cs="Arial"/>
          <w:sz w:val="18"/>
        </w:rPr>
        <w:t xml:space="preserve">Die Zuken Gruppe mit Sitz in Yokohma, Japan, ist ein international führender Anbieter für Electrical und Electronic Design Automation Lösungen. </w:t>
      </w:r>
      <w:r>
        <w:rPr>
          <w:rFonts w:ascii="Arial" w:eastAsia="Arial" w:hAnsi="Arial" w:cs="Arial"/>
          <w:sz w:val="18"/>
        </w:rPr>
        <w:t xml:space="preserve">Zuken beschäftigt mehr weltweit als 1300 Mitarbeiter und unterhält marktnahe Entwicklungszentren in Japan, Deutschland, dem Vereinigten Königreich und den USA. </w:t>
      </w:r>
    </w:p>
    <w:p w:rsidR="00C4254C" w:rsidRDefault="00BF123F">
      <w:pPr>
        <w:spacing w:after="86"/>
      </w:pPr>
      <w:r>
        <w:rPr>
          <w:rFonts w:ascii="Arial" w:eastAsia="Arial" w:hAnsi="Arial" w:cs="Arial"/>
          <w:sz w:val="18"/>
        </w:rPr>
        <w:t xml:space="preserve"> </w:t>
      </w:r>
    </w:p>
    <w:p w:rsidR="00C4254C" w:rsidRDefault="00BF123F">
      <w:pPr>
        <w:pStyle w:val="berschrift2"/>
        <w:ind w:left="-5"/>
      </w:pPr>
      <w:r>
        <w:t xml:space="preserve">Armbruster Engineering </w:t>
      </w:r>
    </w:p>
    <w:p w:rsidR="00C4254C" w:rsidRDefault="00BF123F">
      <w:pPr>
        <w:spacing w:after="3" w:line="360" w:lineRule="auto"/>
        <w:ind w:left="-5" w:right="8" w:hanging="10"/>
        <w:jc w:val="both"/>
      </w:pPr>
      <w:r>
        <w:rPr>
          <w:rFonts w:ascii="Arial" w:eastAsia="Arial" w:hAnsi="Arial" w:cs="Arial"/>
          <w:sz w:val="18"/>
        </w:rPr>
        <w:t>Armbruster Engineering ist ein inhabergeführtes Unternehmen, das seit</w:t>
      </w:r>
      <w:r>
        <w:rPr>
          <w:rFonts w:ascii="Arial" w:eastAsia="Arial" w:hAnsi="Arial" w:cs="Arial"/>
          <w:sz w:val="18"/>
        </w:rPr>
        <w:t xml:space="preserve"> mehr als 20 Jahren innovative Lösungen für Produktionen in unterschiedlichen Branchen und Unternehmensgrößen herstellt. Kern ist dabei eine gesicherte Teileversorgung und eine kontrollierte Montage aufzubauen. </w:t>
      </w:r>
    </w:p>
    <w:p w:rsidR="00C4254C" w:rsidRDefault="00BF123F">
      <w:pPr>
        <w:spacing w:after="3" w:line="360" w:lineRule="auto"/>
        <w:ind w:left="-5" w:right="8" w:hanging="10"/>
        <w:jc w:val="both"/>
      </w:pPr>
      <w:r>
        <w:rPr>
          <w:rFonts w:ascii="Arial" w:eastAsia="Arial" w:hAnsi="Arial" w:cs="Arial"/>
          <w:sz w:val="18"/>
        </w:rPr>
        <w:t>Mit unserem ELAM-System stärken wir die Shop</w:t>
      </w:r>
      <w:r>
        <w:rPr>
          <w:rFonts w:ascii="Arial" w:eastAsia="Arial" w:hAnsi="Arial" w:cs="Arial"/>
          <w:sz w:val="18"/>
        </w:rPr>
        <w:t>-Floor Ebene durch Assistenzsysteme und Prozessüberwachung und verbinden diese perfekt mit dem ERP-System des Unternehmens. Aktuell sind bereits über 1.200 ELAM-Systeme weltweit in den Bereichen Kommissionierung, Montage, Prüfung und Verpackung im Einsatz.</w:t>
      </w:r>
      <w:r>
        <w:rPr>
          <w:rFonts w:ascii="Arial" w:eastAsia="Arial" w:hAnsi="Arial" w:cs="Arial"/>
          <w:sz w:val="18"/>
        </w:rPr>
        <w:t xml:space="preserve"> </w:t>
      </w:r>
    </w:p>
    <w:sectPr w:rsidR="00C4254C">
      <w:headerReference w:type="even" r:id="rId14"/>
      <w:headerReference w:type="default" r:id="rId15"/>
      <w:footerReference w:type="even" r:id="rId16"/>
      <w:footerReference w:type="default" r:id="rId17"/>
      <w:headerReference w:type="first" r:id="rId18"/>
      <w:footerReference w:type="first" r:id="rId19"/>
      <w:pgSz w:w="11906" w:h="16838"/>
      <w:pgMar w:top="2552" w:right="2788" w:bottom="1509"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23F" w:rsidRDefault="00BF123F">
      <w:pPr>
        <w:spacing w:after="0" w:line="240" w:lineRule="auto"/>
      </w:pPr>
      <w:r>
        <w:separator/>
      </w:r>
    </w:p>
  </w:endnote>
  <w:endnote w:type="continuationSeparator" w:id="0">
    <w:p w:rsidR="00BF123F" w:rsidRDefault="00BF1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54C" w:rsidRDefault="00BF123F">
    <w:pPr>
      <w:spacing w:after="0"/>
      <w:ind w:right="44"/>
      <w:jc w:val="center"/>
    </w:pP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54C" w:rsidRDefault="00BF123F">
    <w:pPr>
      <w:spacing w:after="0"/>
      <w:ind w:right="44"/>
      <w:jc w:val="center"/>
    </w:pP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54C" w:rsidRDefault="00BF123F">
    <w:pPr>
      <w:spacing w:after="0"/>
      <w:ind w:right="44"/>
      <w:jc w:val="center"/>
    </w:pP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23F" w:rsidRDefault="00BF123F">
      <w:pPr>
        <w:spacing w:after="0" w:line="240" w:lineRule="auto"/>
      </w:pPr>
      <w:r>
        <w:separator/>
      </w:r>
    </w:p>
  </w:footnote>
  <w:footnote w:type="continuationSeparator" w:id="0">
    <w:p w:rsidR="00BF123F" w:rsidRDefault="00BF1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54C" w:rsidRDefault="00BF123F">
    <w:pPr>
      <w:tabs>
        <w:tab w:val="center" w:pos="4537"/>
      </w:tabs>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3699" name="Group 3699"/>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3701" name="Rectangle 3701"/>
                      <wps:cNvSpPr/>
                      <wps:spPr>
                        <a:xfrm>
                          <a:off x="0" y="135367"/>
                          <a:ext cx="51809" cy="207922"/>
                        </a:xfrm>
                        <a:prstGeom prst="rect">
                          <a:avLst/>
                        </a:prstGeom>
                        <a:ln>
                          <a:noFill/>
                        </a:ln>
                      </wps:spPr>
                      <wps:txbx>
                        <w:txbxContent>
                          <w:p w:rsidR="00C4254C" w:rsidRDefault="00BF123F">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700" name="Picture 3700"/>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3699" style="width:132.01pt;height:26.25pt;position:absolute;mso-position-horizontal-relative:page;mso-position-horizontal:absolute;margin-left:331.49pt;mso-position-vertical-relative:page;margin-top:30.35pt;" coordsize="16765,3333">
              <v:rect id="Rectangle 3701" style="position:absolute;width:518;height:2079;left:0;top:1353;" filled="f" stroked="f">
                <v:textbox inset="0,0,0,0">
                  <w:txbxContent>
                    <w:p>
                      <w:pPr>
                        <w:spacing w:before="0" w:after="160" w:line="259" w:lineRule="auto"/>
                      </w:pPr>
                      <w:r>
                        <w:rPr>
                          <w:rFonts w:cs="Arial" w:hAnsi="Arial" w:eastAsia="Arial" w:ascii="Arial"/>
                          <w:sz w:val="22"/>
                        </w:rPr>
                        <w:t xml:space="preserve"> </w:t>
                      </w:r>
                    </w:p>
                  </w:txbxContent>
                </v:textbox>
              </v:rect>
              <v:shape id="Picture 3700" style="position:absolute;width:16573;height:3333;left:191;top:0;" filled="f">
                <v:imagedata r:id="rId9"/>
              </v:shape>
              <w10:wrap type="square"/>
            </v:group>
          </w:pict>
        </mc:Fallback>
      </mc:AlternateContent>
    </w:r>
    <w:r>
      <w:rPr>
        <w:rFonts w:ascii="Arial" w:eastAsia="Arial" w:hAnsi="Arial" w:cs="Arial"/>
        <w:sz w:val="32"/>
      </w:rPr>
      <w:t>Pressemitteilung</w:t>
    </w:r>
    <w:r>
      <w:rPr>
        <w:rFonts w:ascii="Arial" w:eastAsia="Arial" w:hAnsi="Arial" w:cs="Arial"/>
        <w:b/>
        <w:sz w:val="32"/>
      </w:rPr>
      <w:t xml:space="preserve"> </w:t>
    </w:r>
    <w:r>
      <w:rPr>
        <w:rFonts w:ascii="Arial" w:eastAsia="Arial" w:hAnsi="Arial" w:cs="Arial"/>
        <w:b/>
        <w:sz w:val="32"/>
      </w:rPr>
      <w:tab/>
      <w:t xml:space="preserve"> </w:t>
    </w:r>
    <w:r>
      <w:rPr>
        <w:rFonts w:ascii="Arial" w:eastAsia="Arial" w:hAnsi="Arial" w:cs="Arial"/>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54C" w:rsidRDefault="00BF123F">
    <w:pPr>
      <w:tabs>
        <w:tab w:val="center" w:pos="4537"/>
      </w:tabs>
      <w:spacing w:after="0"/>
    </w:pPr>
    <w:r>
      <w:rPr>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3679" name="Group 3679"/>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3681" name="Rectangle 3681"/>
                      <wps:cNvSpPr/>
                      <wps:spPr>
                        <a:xfrm>
                          <a:off x="0" y="135367"/>
                          <a:ext cx="51809" cy="207922"/>
                        </a:xfrm>
                        <a:prstGeom prst="rect">
                          <a:avLst/>
                        </a:prstGeom>
                        <a:ln>
                          <a:noFill/>
                        </a:ln>
                      </wps:spPr>
                      <wps:txbx>
                        <w:txbxContent>
                          <w:p w:rsidR="00C4254C" w:rsidRDefault="00BF123F">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680" name="Picture 3680"/>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3679" style="width:132.01pt;height:26.25pt;position:absolute;mso-position-horizontal-relative:page;mso-position-horizontal:absolute;margin-left:331.49pt;mso-position-vertical-relative:page;margin-top:30.35pt;" coordsize="16765,3333">
              <v:rect id="Rectangle 3681" style="position:absolute;width:518;height:2079;left:0;top:1353;" filled="f" stroked="f">
                <v:textbox inset="0,0,0,0">
                  <w:txbxContent>
                    <w:p>
                      <w:pPr>
                        <w:spacing w:before="0" w:after="160" w:line="259" w:lineRule="auto"/>
                      </w:pPr>
                      <w:r>
                        <w:rPr>
                          <w:rFonts w:cs="Arial" w:hAnsi="Arial" w:eastAsia="Arial" w:ascii="Arial"/>
                          <w:sz w:val="22"/>
                        </w:rPr>
                        <w:t xml:space="preserve"> </w:t>
                      </w:r>
                    </w:p>
                  </w:txbxContent>
                </v:textbox>
              </v:rect>
              <v:shape id="Picture 3680" style="position:absolute;width:16573;height:3333;left:191;top:0;" filled="f">
                <v:imagedata r:id="rId9"/>
              </v:shape>
              <w10:wrap type="square"/>
            </v:group>
          </w:pict>
        </mc:Fallback>
      </mc:AlternateContent>
    </w:r>
    <w:r>
      <w:rPr>
        <w:rFonts w:ascii="Arial" w:eastAsia="Arial" w:hAnsi="Arial" w:cs="Arial"/>
        <w:sz w:val="32"/>
      </w:rPr>
      <w:t>Pressemitteilung</w:t>
    </w:r>
    <w:r>
      <w:rPr>
        <w:rFonts w:ascii="Arial" w:eastAsia="Arial" w:hAnsi="Arial" w:cs="Arial"/>
        <w:b/>
        <w:sz w:val="32"/>
      </w:rPr>
      <w:t xml:space="preserve"> </w:t>
    </w:r>
    <w:r>
      <w:rPr>
        <w:rFonts w:ascii="Arial" w:eastAsia="Arial" w:hAnsi="Arial" w:cs="Arial"/>
        <w:b/>
        <w:sz w:val="32"/>
      </w:rPr>
      <w:tab/>
      <w:t xml:space="preserve"> </w:t>
    </w:r>
    <w:r>
      <w:rPr>
        <w:rFonts w:ascii="Arial" w:eastAsia="Arial" w:hAnsi="Arial" w:cs="Arial"/>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54C" w:rsidRDefault="00BF123F">
    <w:pPr>
      <w:tabs>
        <w:tab w:val="center" w:pos="4537"/>
      </w:tabs>
      <w:spacing w:after="0"/>
    </w:pPr>
    <w:r>
      <w:rPr>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3659" name="Group 3659"/>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3661" name="Rectangle 3661"/>
                      <wps:cNvSpPr/>
                      <wps:spPr>
                        <a:xfrm>
                          <a:off x="0" y="135367"/>
                          <a:ext cx="51809" cy="207922"/>
                        </a:xfrm>
                        <a:prstGeom prst="rect">
                          <a:avLst/>
                        </a:prstGeom>
                        <a:ln>
                          <a:noFill/>
                        </a:ln>
                      </wps:spPr>
                      <wps:txbx>
                        <w:txbxContent>
                          <w:p w:rsidR="00C4254C" w:rsidRDefault="00BF123F">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660" name="Picture 3660"/>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3659" style="width:132.01pt;height:26.25pt;position:absolute;mso-position-horizontal-relative:page;mso-position-horizontal:absolute;margin-left:331.49pt;mso-position-vertical-relative:page;margin-top:30.35pt;" coordsize="16765,3333">
              <v:rect id="Rectangle 3661" style="position:absolute;width:518;height:2079;left:0;top:1353;" filled="f" stroked="f">
                <v:textbox inset="0,0,0,0">
                  <w:txbxContent>
                    <w:p>
                      <w:pPr>
                        <w:spacing w:before="0" w:after="160" w:line="259" w:lineRule="auto"/>
                      </w:pPr>
                      <w:r>
                        <w:rPr>
                          <w:rFonts w:cs="Arial" w:hAnsi="Arial" w:eastAsia="Arial" w:ascii="Arial"/>
                          <w:sz w:val="22"/>
                        </w:rPr>
                        <w:t xml:space="preserve"> </w:t>
                      </w:r>
                    </w:p>
                  </w:txbxContent>
                </v:textbox>
              </v:rect>
              <v:shape id="Picture 3660" style="position:absolute;width:16573;height:3333;left:191;top:0;" filled="f">
                <v:imagedata r:id="rId9"/>
              </v:shape>
              <w10:wrap type="square"/>
            </v:group>
          </w:pict>
        </mc:Fallback>
      </mc:AlternateContent>
    </w:r>
    <w:r>
      <w:rPr>
        <w:rFonts w:ascii="Arial" w:eastAsia="Arial" w:hAnsi="Arial" w:cs="Arial"/>
        <w:sz w:val="32"/>
      </w:rPr>
      <w:t>Pressemitteilung</w:t>
    </w:r>
    <w:r>
      <w:rPr>
        <w:rFonts w:ascii="Arial" w:eastAsia="Arial" w:hAnsi="Arial" w:cs="Arial"/>
        <w:b/>
        <w:sz w:val="32"/>
      </w:rPr>
      <w:t xml:space="preserve"> </w:t>
    </w:r>
    <w:r>
      <w:rPr>
        <w:rFonts w:ascii="Arial" w:eastAsia="Arial" w:hAnsi="Arial" w:cs="Arial"/>
        <w:b/>
        <w:sz w:val="32"/>
      </w:rPr>
      <w:tab/>
      <w:t xml:space="preserve"> </w:t>
    </w:r>
    <w:r>
      <w:rPr>
        <w:rFonts w:ascii="Arial" w:eastAsia="Arial" w:hAnsi="Arial" w:cs="Arial"/>
        <w:b/>
        <w:sz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4C"/>
    <w:rsid w:val="005B0BDB"/>
    <w:rsid w:val="00BF123F"/>
    <w:rsid w:val="00C425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106"/>
      <w:ind w:left="10" w:hanging="10"/>
      <w:outlineLvl w:val="0"/>
    </w:pPr>
    <w:rPr>
      <w:rFonts w:ascii="Arial" w:eastAsia="Arial" w:hAnsi="Arial" w:cs="Arial"/>
      <w:b/>
      <w:color w:val="000000"/>
    </w:rPr>
  </w:style>
  <w:style w:type="paragraph" w:styleId="berschrift2">
    <w:name w:val="heading 2"/>
    <w:next w:val="Standard"/>
    <w:link w:val="berschrift2Zchn"/>
    <w:uiPriority w:val="9"/>
    <w:unhideWhenUsed/>
    <w:qFormat/>
    <w:pPr>
      <w:keepNext/>
      <w:keepLines/>
      <w:spacing w:after="88"/>
      <w:ind w:left="10" w:hanging="10"/>
      <w:outlineLvl w:val="1"/>
    </w:pPr>
    <w:rPr>
      <w:rFonts w:ascii="Arial" w:eastAsia="Arial" w:hAnsi="Arial" w:cs="Arial"/>
      <w:b/>
      <w:color w:val="000000"/>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18"/>
    </w:rPr>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mart-cabinet-building.com/" TargetMode="Externa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smart-cabinet-building.com/" TargetMode="Externa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mart-cabinet-building.com/" TargetMode="External"/><Relationship Id="rId11" Type="http://schemas.openxmlformats.org/officeDocument/2006/relationships/hyperlink" Target="http://www.smart-cabinet-building.com/"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www.smart-cabinet-building.com/"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smart-cabinet-building.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1036</Words>
  <Characters>6534</Characters>
  <Application>Microsoft Office Word</Application>
  <DocSecurity>0</DocSecurity>
  <Lines>54</Lines>
  <Paragraphs>15</Paragraphs>
  <ScaleCrop>false</ScaleCrop>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